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DA0A" w14:textId="77777777" w:rsidR="003F3BAC" w:rsidRDefault="000321AE">
      <w:pPr>
        <w:spacing w:before="76" w:after="4"/>
        <w:ind w:left="5313"/>
        <w:rPr>
          <w:sz w:val="16"/>
        </w:rPr>
      </w:pPr>
      <w:r>
        <w:rPr>
          <w:sz w:val="16"/>
        </w:rPr>
        <w:t>OMB No. 0925-0001 and 0925-0002 (Rev. 10/15 Approved Through 10/31/2018)</w:t>
      </w:r>
    </w:p>
    <w:p w14:paraId="4733DA0B" w14:textId="2EDB0295" w:rsidR="003F3BAC" w:rsidRDefault="000321AE">
      <w:pPr>
        <w:pStyle w:val="BodyText"/>
        <w:spacing w:line="20" w:lineRule="exact"/>
        <w:ind w:left="206"/>
        <w:rPr>
          <w:sz w:val="2"/>
        </w:rPr>
      </w:pPr>
      <w:r>
        <w:rPr>
          <w:noProof/>
          <w:sz w:val="2"/>
        </w:rPr>
        <mc:AlternateContent>
          <mc:Choice Requires="wpg">
            <w:drawing>
              <wp:inline distT="0" distB="0" distL="0" distR="0" wp14:anchorId="4733DAC3" wp14:editId="72AB409F">
                <wp:extent cx="6901180" cy="6350"/>
                <wp:effectExtent l="6985" t="3175" r="6985" b="952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4" name="Line 5"/>
                        <wps:cNvCnPr>
                          <a:cxnSpLocks noChangeShapeType="1"/>
                        </wps:cNvCnPr>
                        <wps:spPr bwMode="auto">
                          <a:xfrm>
                            <a:off x="5" y="5"/>
                            <a:ext cx="10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D80796" id="Group 4"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">
                <v:line id="Line 5"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4733DA0C" w14:textId="77777777" w:rsidR="003F3BAC" w:rsidRDefault="000321AE">
      <w:pPr>
        <w:pStyle w:val="Heading1"/>
        <w:spacing w:before="4"/>
        <w:ind w:left="972" w:right="873" w:firstLine="0"/>
        <w:jc w:val="center"/>
      </w:pPr>
      <w:r>
        <w:t>BIOGRAPHICAL SKETCH</w:t>
      </w:r>
    </w:p>
    <w:p w14:paraId="4733DA0D" w14:textId="77777777" w:rsidR="003F3BAC" w:rsidRDefault="000321AE">
      <w:pPr>
        <w:pStyle w:val="BodyText"/>
        <w:spacing w:before="3" w:line="251" w:lineRule="exact"/>
        <w:ind w:left="972" w:right="873"/>
        <w:jc w:val="center"/>
      </w:pPr>
      <w:r>
        <w:t>Provide the following information for the Senior/key personnel and other significant contributors.</w:t>
      </w:r>
    </w:p>
    <w:p w14:paraId="4733DA0E" w14:textId="03FBEFF4" w:rsidR="003F3BAC" w:rsidRDefault="000321AE">
      <w:pPr>
        <w:spacing w:line="251" w:lineRule="exact"/>
        <w:ind w:left="2289"/>
        <w:rPr>
          <w:b/>
        </w:rPr>
      </w:pPr>
      <w:r>
        <w:rPr>
          <w:noProof/>
        </w:rPr>
        <mc:AlternateContent>
          <mc:Choice Requires="wps">
            <w:drawing>
              <wp:anchor distT="0" distB="0" distL="0" distR="0" simplePos="0" relativeHeight="1048" behindDoc="0" locked="0" layoutInCell="1" allowOverlap="1" wp14:anchorId="4733DAC5" wp14:editId="59D964C6">
                <wp:simplePos x="0" y="0"/>
                <wp:positionH relativeFrom="page">
                  <wp:posOffset>438785</wp:posOffset>
                </wp:positionH>
                <wp:positionV relativeFrom="paragraph">
                  <wp:posOffset>242570</wp:posOffset>
                </wp:positionV>
                <wp:extent cx="6894830" cy="0"/>
                <wp:effectExtent l="10160" t="10795" r="10160" b="825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9B42" id="Line 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9.1pt" to="577.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EkGw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" strokeweight=".48pt">
                <w10:wrap type="topAndBottom" anchorx="page"/>
              </v:line>
            </w:pict>
          </mc:Fallback>
        </mc:AlternateContent>
      </w:r>
      <w:r>
        <w:t xml:space="preserve">Follow this format for each person. </w:t>
      </w:r>
      <w:r>
        <w:rPr>
          <w:b/>
        </w:rPr>
        <w:t>DO NOT EXCEED FIVE PAGES.</w:t>
      </w:r>
    </w:p>
    <w:p w14:paraId="4733DA0F" w14:textId="77777777" w:rsidR="003F3BAC" w:rsidRDefault="000321AE">
      <w:pPr>
        <w:pStyle w:val="BodyText"/>
        <w:spacing w:line="220" w:lineRule="exact"/>
        <w:ind w:left="240"/>
      </w:pPr>
      <w:r>
        <w:t>NAME: Vaughn, Thomas E.</w:t>
      </w:r>
    </w:p>
    <w:p w14:paraId="4733DA10" w14:textId="5121DA69" w:rsidR="003F3BAC" w:rsidRDefault="000321AE">
      <w:pPr>
        <w:pStyle w:val="BodyText"/>
        <w:ind w:left="240" w:right="2671"/>
      </w:pPr>
      <w:r>
        <w:rPr>
          <w:noProof/>
        </w:rPr>
        <mc:AlternateContent>
          <mc:Choice Requires="wps">
            <w:drawing>
              <wp:anchor distT="0" distB="0" distL="0" distR="0" simplePos="0" relativeHeight="1072" behindDoc="0" locked="0" layoutInCell="1" allowOverlap="1" wp14:anchorId="4733DAC6" wp14:editId="734FA2B4">
                <wp:simplePos x="0" y="0"/>
                <wp:positionH relativeFrom="page">
                  <wp:posOffset>438785</wp:posOffset>
                </wp:positionH>
                <wp:positionV relativeFrom="paragraph">
                  <wp:posOffset>338455</wp:posOffset>
                </wp:positionV>
                <wp:extent cx="6894830" cy="0"/>
                <wp:effectExtent l="10160" t="8255" r="10160"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D4BF2" id="Line 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26.65pt" to="577.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IXGw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" strokeweight=".16969mm">
                <w10:wrap type="topAndBottom" anchorx="page"/>
              </v:line>
            </w:pict>
          </mc:Fallback>
        </mc:AlternateContent>
      </w:r>
      <w:proofErr w:type="spellStart"/>
      <w:proofErr w:type="gramStart"/>
      <w:r>
        <w:t>eRA</w:t>
      </w:r>
      <w:proofErr w:type="spellEnd"/>
      <w:proofErr w:type="gramEnd"/>
      <w:r>
        <w:t xml:space="preserve"> COMMONS USER NAME (credential, e.g., agency login): VAUGHNT POSITION TITLE: Associate Professor of Health Management and Policy</w:t>
      </w:r>
    </w:p>
    <w:p w14:paraId="4733DA11" w14:textId="77777777" w:rsidR="003F3BAC" w:rsidRDefault="000321AE">
      <w:pPr>
        <w:ind w:left="240" w:right="550"/>
        <w:rPr>
          <w:i/>
        </w:rPr>
      </w:pPr>
      <w:r>
        <w:t xml:space="preserve">EDUCATION/TRAINING </w:t>
      </w:r>
      <w:r>
        <w:rPr>
          <w:i/>
        </w:rPr>
        <w:t>(Begin with baccalaureate or other initial professional education, such as nursing, include postdoctoral training and residency training if applicable. Add/delete rows as necessary.)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8"/>
        <w:gridCol w:w="1440"/>
        <w:gridCol w:w="1440"/>
        <w:gridCol w:w="2592"/>
      </w:tblGrid>
      <w:tr w:rsidR="003F3BAC" w14:paraId="4733DA18" w14:textId="77777777">
        <w:trPr>
          <w:trHeight w:hRule="exact" w:val="770"/>
        </w:trPr>
        <w:tc>
          <w:tcPr>
            <w:tcW w:w="5378" w:type="dxa"/>
            <w:tcBorders>
              <w:left w:val="nil"/>
            </w:tcBorders>
          </w:tcPr>
          <w:p w14:paraId="4733DA12" w14:textId="77777777" w:rsidR="003F3BAC" w:rsidRDefault="003F3BAC">
            <w:pPr>
              <w:pStyle w:val="TableParagraph"/>
              <w:spacing w:before="10" w:line="240" w:lineRule="auto"/>
              <w:ind w:left="0"/>
              <w:rPr>
                <w:i/>
                <w:sz w:val="21"/>
              </w:rPr>
            </w:pPr>
          </w:p>
          <w:p w14:paraId="4733DA13" w14:textId="77777777" w:rsidR="003F3BAC" w:rsidRDefault="000321AE">
            <w:pPr>
              <w:pStyle w:val="TableParagraph"/>
              <w:spacing w:line="240" w:lineRule="auto"/>
              <w:ind w:left="1149"/>
            </w:pPr>
            <w:r>
              <w:t>INSTITUTION AND LOCATION</w:t>
            </w:r>
          </w:p>
        </w:tc>
        <w:tc>
          <w:tcPr>
            <w:tcW w:w="1440" w:type="dxa"/>
          </w:tcPr>
          <w:p w14:paraId="4733DA14" w14:textId="77777777" w:rsidR="003F3BAC" w:rsidRDefault="000321AE">
            <w:pPr>
              <w:pStyle w:val="TableParagraph"/>
              <w:spacing w:line="252" w:lineRule="exact"/>
              <w:ind w:left="155" w:right="156"/>
              <w:jc w:val="center"/>
            </w:pPr>
            <w:r>
              <w:t>DEGREE</w:t>
            </w:r>
          </w:p>
          <w:p w14:paraId="4733DA15" w14:textId="77777777" w:rsidR="003F3BAC" w:rsidRDefault="000321AE">
            <w:pPr>
              <w:pStyle w:val="TableParagraph"/>
              <w:spacing w:line="240" w:lineRule="auto"/>
              <w:ind w:left="182" w:right="184" w:hanging="1"/>
              <w:jc w:val="center"/>
              <w:rPr>
                <w:i/>
              </w:rPr>
            </w:pPr>
            <w:r>
              <w:rPr>
                <w:i/>
              </w:rPr>
              <w:t>(if     applicable)</w:t>
            </w:r>
          </w:p>
        </w:tc>
        <w:tc>
          <w:tcPr>
            <w:tcW w:w="1440" w:type="dxa"/>
          </w:tcPr>
          <w:p w14:paraId="4733DA16" w14:textId="77777777" w:rsidR="003F3BAC" w:rsidRDefault="000321AE">
            <w:pPr>
              <w:pStyle w:val="TableParagraph"/>
              <w:spacing w:line="240" w:lineRule="auto"/>
              <w:ind w:left="158" w:right="156"/>
              <w:jc w:val="center"/>
            </w:pPr>
            <w:r>
              <w:t>Completion Date MM/YYYY</w:t>
            </w:r>
          </w:p>
        </w:tc>
        <w:tc>
          <w:tcPr>
            <w:tcW w:w="2592" w:type="dxa"/>
            <w:tcBorders>
              <w:right w:val="nil"/>
            </w:tcBorders>
          </w:tcPr>
          <w:p w14:paraId="4733DA17" w14:textId="77777777" w:rsidR="003F3BAC" w:rsidRDefault="000321AE">
            <w:pPr>
              <w:pStyle w:val="TableParagraph"/>
              <w:spacing w:before="125" w:line="240" w:lineRule="auto"/>
              <w:ind w:left="391"/>
            </w:pPr>
            <w:r>
              <w:t>FIELD OF STUDY</w:t>
            </w:r>
          </w:p>
        </w:tc>
      </w:tr>
      <w:tr w:rsidR="003F3BAC" w14:paraId="4733DA1D" w14:textId="77777777">
        <w:trPr>
          <w:trHeight w:hRule="exact" w:val="258"/>
        </w:trPr>
        <w:tc>
          <w:tcPr>
            <w:tcW w:w="5378" w:type="dxa"/>
            <w:tcBorders>
              <w:left w:val="nil"/>
              <w:bottom w:val="nil"/>
            </w:tcBorders>
          </w:tcPr>
          <w:p w14:paraId="4733DA19" w14:textId="77777777" w:rsidR="003F3BAC" w:rsidRDefault="000321AE">
            <w:pPr>
              <w:pStyle w:val="TableParagraph"/>
              <w:spacing w:line="251" w:lineRule="exact"/>
              <w:ind w:left="122"/>
            </w:pPr>
            <w:r>
              <w:t>Duns Scotus College, Southfield, MI</w:t>
            </w:r>
          </w:p>
        </w:tc>
        <w:tc>
          <w:tcPr>
            <w:tcW w:w="1440" w:type="dxa"/>
            <w:tcBorders>
              <w:bottom w:val="nil"/>
            </w:tcBorders>
          </w:tcPr>
          <w:p w14:paraId="4733DA1A" w14:textId="77777777" w:rsidR="003F3BAC" w:rsidRDefault="003F3BAC"/>
        </w:tc>
        <w:tc>
          <w:tcPr>
            <w:tcW w:w="1440" w:type="dxa"/>
            <w:tcBorders>
              <w:bottom w:val="nil"/>
            </w:tcBorders>
          </w:tcPr>
          <w:p w14:paraId="4733DA1B" w14:textId="77777777" w:rsidR="003F3BAC" w:rsidRDefault="000321AE">
            <w:pPr>
              <w:pStyle w:val="TableParagraph"/>
              <w:spacing w:line="251" w:lineRule="exact"/>
              <w:ind w:left="158" w:right="156"/>
              <w:jc w:val="center"/>
            </w:pPr>
            <w:r>
              <w:t>1967-1970</w:t>
            </w:r>
          </w:p>
        </w:tc>
        <w:tc>
          <w:tcPr>
            <w:tcW w:w="2592" w:type="dxa"/>
            <w:tcBorders>
              <w:bottom w:val="nil"/>
              <w:right w:val="nil"/>
            </w:tcBorders>
          </w:tcPr>
          <w:p w14:paraId="4733DA1C" w14:textId="77777777" w:rsidR="003F3BAC" w:rsidRDefault="000321AE">
            <w:pPr>
              <w:pStyle w:val="TableParagraph"/>
              <w:spacing w:line="251" w:lineRule="exact"/>
              <w:ind w:left="103"/>
            </w:pPr>
            <w:r>
              <w:t>Philosophy</w:t>
            </w:r>
          </w:p>
        </w:tc>
      </w:tr>
      <w:tr w:rsidR="003F3BAC" w14:paraId="4733DA22" w14:textId="77777777">
        <w:trPr>
          <w:trHeight w:hRule="exact" w:val="253"/>
        </w:trPr>
        <w:tc>
          <w:tcPr>
            <w:tcW w:w="5378" w:type="dxa"/>
            <w:tcBorders>
              <w:top w:val="nil"/>
              <w:left w:val="nil"/>
              <w:bottom w:val="nil"/>
            </w:tcBorders>
          </w:tcPr>
          <w:p w14:paraId="4733DA1E" w14:textId="77777777" w:rsidR="003F3BAC" w:rsidRDefault="000321AE">
            <w:pPr>
              <w:pStyle w:val="TableParagraph"/>
              <w:ind w:left="122"/>
            </w:pPr>
            <w:r>
              <w:t>University of Michigan</w:t>
            </w:r>
          </w:p>
        </w:tc>
        <w:tc>
          <w:tcPr>
            <w:tcW w:w="1440" w:type="dxa"/>
            <w:tcBorders>
              <w:top w:val="nil"/>
              <w:bottom w:val="nil"/>
            </w:tcBorders>
          </w:tcPr>
          <w:p w14:paraId="4733DA1F" w14:textId="77777777" w:rsidR="003F3BAC" w:rsidRDefault="003F3BAC"/>
        </w:tc>
        <w:tc>
          <w:tcPr>
            <w:tcW w:w="1440" w:type="dxa"/>
            <w:tcBorders>
              <w:top w:val="nil"/>
              <w:bottom w:val="nil"/>
            </w:tcBorders>
          </w:tcPr>
          <w:p w14:paraId="4733DA20" w14:textId="77777777" w:rsidR="003F3BAC" w:rsidRDefault="000321AE">
            <w:pPr>
              <w:pStyle w:val="TableParagraph"/>
              <w:ind w:left="156" w:right="156"/>
              <w:jc w:val="center"/>
            </w:pPr>
            <w:r>
              <w:t>1971</w:t>
            </w:r>
          </w:p>
        </w:tc>
        <w:tc>
          <w:tcPr>
            <w:tcW w:w="2592" w:type="dxa"/>
            <w:tcBorders>
              <w:top w:val="nil"/>
              <w:bottom w:val="nil"/>
              <w:right w:val="nil"/>
            </w:tcBorders>
          </w:tcPr>
          <w:p w14:paraId="4733DA21" w14:textId="77777777" w:rsidR="003F3BAC" w:rsidRDefault="000321AE">
            <w:pPr>
              <w:pStyle w:val="TableParagraph"/>
              <w:ind w:left="103"/>
            </w:pPr>
            <w:r>
              <w:t>Philosophy</w:t>
            </w:r>
          </w:p>
        </w:tc>
      </w:tr>
      <w:tr w:rsidR="003F3BAC" w14:paraId="4733DA27" w14:textId="77777777">
        <w:trPr>
          <w:trHeight w:hRule="exact" w:val="253"/>
        </w:trPr>
        <w:tc>
          <w:tcPr>
            <w:tcW w:w="5378" w:type="dxa"/>
            <w:tcBorders>
              <w:top w:val="nil"/>
              <w:left w:val="nil"/>
              <w:bottom w:val="nil"/>
            </w:tcBorders>
          </w:tcPr>
          <w:p w14:paraId="4733DA23" w14:textId="77777777" w:rsidR="003F3BAC" w:rsidRDefault="000321AE">
            <w:pPr>
              <w:pStyle w:val="TableParagraph"/>
              <w:spacing w:line="250" w:lineRule="exact"/>
              <w:ind w:left="122"/>
            </w:pPr>
            <w:r>
              <w:t>Eastern Michigan University, Ypsilanti, MI</w:t>
            </w:r>
          </w:p>
        </w:tc>
        <w:tc>
          <w:tcPr>
            <w:tcW w:w="1440" w:type="dxa"/>
            <w:tcBorders>
              <w:top w:val="nil"/>
              <w:bottom w:val="nil"/>
            </w:tcBorders>
          </w:tcPr>
          <w:p w14:paraId="4733DA24" w14:textId="77777777" w:rsidR="003F3BAC" w:rsidRDefault="000321AE">
            <w:pPr>
              <w:pStyle w:val="TableParagraph"/>
              <w:spacing w:line="250" w:lineRule="exact"/>
              <w:ind w:left="155" w:right="156"/>
              <w:jc w:val="center"/>
            </w:pPr>
            <w:r>
              <w:t>B.S.</w:t>
            </w:r>
          </w:p>
        </w:tc>
        <w:tc>
          <w:tcPr>
            <w:tcW w:w="1440" w:type="dxa"/>
            <w:tcBorders>
              <w:top w:val="nil"/>
              <w:bottom w:val="nil"/>
            </w:tcBorders>
          </w:tcPr>
          <w:p w14:paraId="4733DA25" w14:textId="77777777" w:rsidR="003F3BAC" w:rsidRDefault="000321AE">
            <w:pPr>
              <w:pStyle w:val="TableParagraph"/>
              <w:spacing w:line="250" w:lineRule="exact"/>
              <w:ind w:left="156" w:right="156"/>
              <w:jc w:val="center"/>
            </w:pPr>
            <w:r>
              <w:t>1974</w:t>
            </w:r>
          </w:p>
        </w:tc>
        <w:tc>
          <w:tcPr>
            <w:tcW w:w="2592" w:type="dxa"/>
            <w:tcBorders>
              <w:top w:val="nil"/>
              <w:bottom w:val="nil"/>
              <w:right w:val="nil"/>
            </w:tcBorders>
          </w:tcPr>
          <w:p w14:paraId="4733DA26" w14:textId="77777777" w:rsidR="003F3BAC" w:rsidRDefault="000321AE">
            <w:pPr>
              <w:pStyle w:val="TableParagraph"/>
              <w:spacing w:line="250" w:lineRule="exact"/>
              <w:ind w:left="103"/>
            </w:pPr>
            <w:r>
              <w:t>Philosophy</w:t>
            </w:r>
          </w:p>
        </w:tc>
      </w:tr>
      <w:tr w:rsidR="003F3BAC" w14:paraId="4733DA2C" w14:textId="77777777">
        <w:trPr>
          <w:trHeight w:hRule="exact" w:val="506"/>
        </w:trPr>
        <w:tc>
          <w:tcPr>
            <w:tcW w:w="5378" w:type="dxa"/>
            <w:tcBorders>
              <w:top w:val="nil"/>
              <w:left w:val="nil"/>
              <w:bottom w:val="nil"/>
            </w:tcBorders>
          </w:tcPr>
          <w:p w14:paraId="4733DA28" w14:textId="77777777" w:rsidR="003F3BAC" w:rsidRDefault="000321AE">
            <w:pPr>
              <w:pStyle w:val="TableParagraph"/>
              <w:ind w:left="122"/>
            </w:pPr>
            <w:r>
              <w:t>University of Michigan,  Ann Arbor, MI</w:t>
            </w:r>
          </w:p>
        </w:tc>
        <w:tc>
          <w:tcPr>
            <w:tcW w:w="1440" w:type="dxa"/>
            <w:tcBorders>
              <w:top w:val="nil"/>
              <w:bottom w:val="nil"/>
            </w:tcBorders>
          </w:tcPr>
          <w:p w14:paraId="4733DA29" w14:textId="77777777" w:rsidR="003F3BAC" w:rsidRDefault="000321AE">
            <w:pPr>
              <w:pStyle w:val="TableParagraph"/>
              <w:ind w:left="155" w:right="156"/>
              <w:jc w:val="center"/>
            </w:pPr>
            <w:r>
              <w:t>M.H.S.A.</w:t>
            </w:r>
          </w:p>
        </w:tc>
        <w:tc>
          <w:tcPr>
            <w:tcW w:w="1440" w:type="dxa"/>
            <w:tcBorders>
              <w:top w:val="nil"/>
              <w:bottom w:val="nil"/>
            </w:tcBorders>
          </w:tcPr>
          <w:p w14:paraId="4733DA2A" w14:textId="77777777" w:rsidR="003F3BAC" w:rsidRDefault="000321AE">
            <w:pPr>
              <w:pStyle w:val="TableParagraph"/>
              <w:ind w:left="156" w:right="156"/>
              <w:jc w:val="center"/>
            </w:pPr>
            <w:r>
              <w:t>1978</w:t>
            </w:r>
          </w:p>
        </w:tc>
        <w:tc>
          <w:tcPr>
            <w:tcW w:w="2592" w:type="dxa"/>
            <w:tcBorders>
              <w:top w:val="nil"/>
              <w:bottom w:val="nil"/>
              <w:right w:val="nil"/>
            </w:tcBorders>
          </w:tcPr>
          <w:p w14:paraId="4733DA2B" w14:textId="77777777" w:rsidR="003F3BAC" w:rsidRDefault="000321AE">
            <w:pPr>
              <w:pStyle w:val="TableParagraph"/>
              <w:spacing w:line="242" w:lineRule="auto"/>
              <w:ind w:left="103" w:right="923"/>
            </w:pPr>
            <w:r>
              <w:t>Health Services Administration</w:t>
            </w:r>
          </w:p>
        </w:tc>
      </w:tr>
      <w:tr w:rsidR="003F3BAC" w14:paraId="4733DA31" w14:textId="77777777">
        <w:trPr>
          <w:trHeight w:hRule="exact" w:val="510"/>
        </w:trPr>
        <w:tc>
          <w:tcPr>
            <w:tcW w:w="5378" w:type="dxa"/>
            <w:tcBorders>
              <w:top w:val="nil"/>
              <w:left w:val="nil"/>
            </w:tcBorders>
          </w:tcPr>
          <w:p w14:paraId="4733DA2D" w14:textId="77777777" w:rsidR="003F3BAC" w:rsidRDefault="000321AE">
            <w:pPr>
              <w:pStyle w:val="TableParagraph"/>
              <w:ind w:left="122"/>
            </w:pPr>
            <w:r>
              <w:t>University of Michigan, Ann Arbor, MI</w:t>
            </w:r>
          </w:p>
        </w:tc>
        <w:tc>
          <w:tcPr>
            <w:tcW w:w="1440" w:type="dxa"/>
            <w:tcBorders>
              <w:top w:val="nil"/>
            </w:tcBorders>
          </w:tcPr>
          <w:p w14:paraId="4733DA2E" w14:textId="77777777" w:rsidR="003F3BAC" w:rsidRDefault="000321AE">
            <w:pPr>
              <w:pStyle w:val="TableParagraph"/>
              <w:ind w:left="156" w:right="156"/>
              <w:jc w:val="center"/>
            </w:pPr>
            <w:r>
              <w:t>Ph.D.</w:t>
            </w:r>
          </w:p>
        </w:tc>
        <w:tc>
          <w:tcPr>
            <w:tcW w:w="1440" w:type="dxa"/>
            <w:tcBorders>
              <w:top w:val="nil"/>
            </w:tcBorders>
          </w:tcPr>
          <w:p w14:paraId="4733DA2F" w14:textId="77777777" w:rsidR="003F3BAC" w:rsidRDefault="000321AE">
            <w:pPr>
              <w:pStyle w:val="TableParagraph"/>
              <w:ind w:left="156" w:right="156"/>
              <w:jc w:val="center"/>
            </w:pPr>
            <w:r>
              <w:t>1993</w:t>
            </w:r>
          </w:p>
        </w:tc>
        <w:tc>
          <w:tcPr>
            <w:tcW w:w="2592" w:type="dxa"/>
            <w:tcBorders>
              <w:top w:val="nil"/>
              <w:right w:val="nil"/>
            </w:tcBorders>
          </w:tcPr>
          <w:p w14:paraId="4733DA30" w14:textId="77777777" w:rsidR="003F3BAC" w:rsidRDefault="000321AE">
            <w:pPr>
              <w:pStyle w:val="TableParagraph"/>
              <w:spacing w:before="1" w:line="252" w:lineRule="exact"/>
              <w:ind w:left="103" w:right="140"/>
            </w:pPr>
            <w:r>
              <w:t>Health Services Organization and Policy</w:t>
            </w:r>
          </w:p>
        </w:tc>
      </w:tr>
    </w:tbl>
    <w:p w14:paraId="4733DA32" w14:textId="77777777" w:rsidR="003F3BAC" w:rsidRDefault="000321AE">
      <w:pPr>
        <w:pStyle w:val="Heading1"/>
        <w:numPr>
          <w:ilvl w:val="0"/>
          <w:numId w:val="3"/>
        </w:numPr>
        <w:tabs>
          <w:tab w:val="left" w:pos="600"/>
        </w:tabs>
        <w:ind w:hanging="359"/>
        <w:jc w:val="left"/>
      </w:pPr>
      <w:r>
        <w:t>Personal</w:t>
      </w:r>
      <w:r>
        <w:rPr>
          <w:spacing w:val="-8"/>
        </w:rPr>
        <w:t xml:space="preserve"> </w:t>
      </w:r>
      <w:r>
        <w:t>Statement</w:t>
      </w:r>
    </w:p>
    <w:p w14:paraId="73F97404" w14:textId="3D417F36" w:rsidR="005E5927" w:rsidRDefault="000321AE">
      <w:pPr>
        <w:pStyle w:val="BodyText"/>
        <w:spacing w:before="1"/>
        <w:ind w:left="239" w:right="196" w:firstLine="359"/>
      </w:pPr>
      <w:r>
        <w:t>I have extensive experience both as a practicing healthcare executive and as a researcher</w:t>
      </w:r>
      <w:r w:rsidR="008D556B">
        <w:t xml:space="preserve">. My recent research has focused on the role </w:t>
      </w:r>
      <w:r w:rsidR="00BA5967">
        <w:t xml:space="preserve">of governance, leadership, and structures and processes in improving hospital </w:t>
      </w:r>
      <w:r w:rsidR="00510721">
        <w:t>quality</w:t>
      </w:r>
      <w:r w:rsidR="00BA5967">
        <w:t xml:space="preserve">, teamwork in healthcare organizations, </w:t>
      </w:r>
      <w:proofErr w:type="gramStart"/>
      <w:r w:rsidR="008D556B">
        <w:t>the</w:t>
      </w:r>
      <w:proofErr w:type="gramEnd"/>
      <w:r w:rsidR="008D556B">
        <w:t xml:space="preserve"> impact of the Affordable Care Act on rural health care delivery, and community-level activities to improve the “culture of health” in rural communities. </w:t>
      </w:r>
      <w:r w:rsidR="005E5927">
        <w:t>Much of my research involves developing and conducting research in health care delivery organizations.</w:t>
      </w:r>
    </w:p>
    <w:p w14:paraId="385E1270" w14:textId="77777777" w:rsidR="005E5927" w:rsidRDefault="005E5927">
      <w:pPr>
        <w:pStyle w:val="BodyText"/>
        <w:spacing w:before="1"/>
        <w:ind w:left="239" w:right="196" w:firstLine="359"/>
      </w:pPr>
    </w:p>
    <w:p w14:paraId="4733DA33" w14:textId="14BA1EDC" w:rsidR="003F3BAC" w:rsidRDefault="008D556B">
      <w:pPr>
        <w:pStyle w:val="BodyText"/>
        <w:spacing w:before="1"/>
        <w:ind w:left="239" w:right="196" w:firstLine="359"/>
      </w:pPr>
      <w:r>
        <w:t xml:space="preserve">More </w:t>
      </w:r>
      <w:r w:rsidR="00BA5967">
        <w:t>specifically, I</w:t>
      </w:r>
      <w:r w:rsidR="000321AE">
        <w:t xml:space="preserve"> was one of the lead researchers of the team that developed the Hospital Leadership and Quality Assessment Tool (HLQAT) which is a survey instrument designed to assist hospitals to identify leadership strengths </w:t>
      </w:r>
      <w:r w:rsidR="00510721">
        <w:t xml:space="preserve">as well as </w:t>
      </w:r>
      <w:r w:rsidR="000321AE">
        <w:t>structures and processes that support desired quality improvement activities. I was an investigator on an evaluation of the AHRQ-funded TeamSTEPPS implementation in 13 critical access hospitals in Iowa, and am currently an investigator on a</w:t>
      </w:r>
      <w:r>
        <w:t>n</w:t>
      </w:r>
      <w:r w:rsidR="000321AE">
        <w:t xml:space="preserve"> AHRQ-funded project to determine whether pre-planning for TeamSTEPPS can improve implementation effectiveness. I am currently an investigator on two research projects with the Rural Policy Research Institute (RUPRI), one a technical assistance grant looking the impact of the Affordable Care Act on rural health care delivery and the second an examination of accountable care organizations serving rural communities. </w:t>
      </w:r>
      <w:r w:rsidR="00BA5967">
        <w:t>I am also an investigator on an RWJF-funded project examining how hospitals collaborate with other agencies to address the health of the population in their community.</w:t>
      </w:r>
      <w:r w:rsidR="00510721">
        <w:t xml:space="preserve"> </w:t>
      </w:r>
    </w:p>
    <w:p w14:paraId="4733DA34" w14:textId="77777777" w:rsidR="003F3BAC" w:rsidRDefault="003F3BAC">
      <w:pPr>
        <w:pStyle w:val="BodyText"/>
        <w:spacing w:before="11"/>
        <w:rPr>
          <w:sz w:val="21"/>
        </w:rPr>
      </w:pPr>
    </w:p>
    <w:p w14:paraId="3E6D5EB8" w14:textId="77777777" w:rsidR="00CC178F" w:rsidRDefault="000321AE" w:rsidP="005F5E67">
      <w:pPr>
        <w:pStyle w:val="BodyText"/>
        <w:ind w:left="239" w:right="232" w:firstLine="360"/>
      </w:pPr>
      <w:r>
        <w:t xml:space="preserve">I have a Masters of Health Services Administration and eight years of administrative experience, including three years as a Director of Strategic Planning, prior to earning my Ph.D. in Health Services Organization and Policy from the University of Michigan. </w:t>
      </w:r>
      <w:r w:rsidR="00510721">
        <w:t xml:space="preserve">In my current role at the University of Iowa, I teach our Strategic Planning and Marketing course as well as our Human Resource Management course. </w:t>
      </w:r>
    </w:p>
    <w:p w14:paraId="5DE68C73" w14:textId="77777777" w:rsidR="00CC178F" w:rsidRDefault="00CC178F" w:rsidP="005F5E67">
      <w:pPr>
        <w:pStyle w:val="BodyText"/>
        <w:ind w:left="239" w:right="232" w:firstLine="360"/>
      </w:pPr>
    </w:p>
    <w:p w14:paraId="08610B65" w14:textId="77777777" w:rsidR="005F5E67" w:rsidRDefault="005F5E67" w:rsidP="005F5E67">
      <w:pPr>
        <w:pStyle w:val="BodyText"/>
        <w:ind w:left="239" w:right="232" w:firstLine="360"/>
      </w:pPr>
      <w:bookmarkStart w:id="0" w:name="_GoBack"/>
      <w:bookmarkEnd w:id="0"/>
    </w:p>
    <w:p w14:paraId="4733DA37" w14:textId="7DAD9CB0" w:rsidR="003F3BAC" w:rsidRDefault="000321AE" w:rsidP="005F5E67">
      <w:pPr>
        <w:pStyle w:val="BodyText"/>
        <w:ind w:left="239" w:right="232" w:firstLine="360"/>
      </w:pPr>
      <w:r>
        <w:t>Positions and</w:t>
      </w:r>
      <w:r>
        <w:rPr>
          <w:spacing w:val="-5"/>
        </w:rPr>
        <w:t xml:space="preserve"> </w:t>
      </w:r>
      <w:r>
        <w:t>Honors</w:t>
      </w:r>
    </w:p>
    <w:p w14:paraId="4733DA38" w14:textId="77777777" w:rsidR="003F3BAC" w:rsidRDefault="000321AE">
      <w:pPr>
        <w:pStyle w:val="BodyText"/>
        <w:spacing w:before="2" w:after="7"/>
        <w:ind w:left="240"/>
      </w:pPr>
      <w:r>
        <w:rPr>
          <w:u w:val="single"/>
        </w:rPr>
        <w:t>Positions</w:t>
      </w:r>
    </w:p>
    <w:tbl>
      <w:tblPr>
        <w:tblW w:w="0" w:type="auto"/>
        <w:tblInd w:w="23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90"/>
        <w:gridCol w:w="9505"/>
      </w:tblGrid>
      <w:tr w:rsidR="003F3BAC" w14:paraId="4733DA3B" w14:textId="77777777">
        <w:trPr>
          <w:trHeight w:hRule="exact" w:val="503"/>
        </w:trPr>
        <w:tc>
          <w:tcPr>
            <w:tcW w:w="1190" w:type="dxa"/>
          </w:tcPr>
          <w:p w14:paraId="4733DA39" w14:textId="77777777" w:rsidR="003F3BAC" w:rsidRDefault="000321AE">
            <w:pPr>
              <w:pStyle w:val="TableParagraph"/>
              <w:spacing w:line="247" w:lineRule="exact"/>
            </w:pPr>
            <w:r>
              <w:t>1996-99</w:t>
            </w:r>
          </w:p>
        </w:tc>
        <w:tc>
          <w:tcPr>
            <w:tcW w:w="9505" w:type="dxa"/>
          </w:tcPr>
          <w:p w14:paraId="4733DA3A" w14:textId="77777777" w:rsidR="003F3BAC" w:rsidRDefault="000321AE">
            <w:pPr>
              <w:pStyle w:val="TableParagraph"/>
              <w:spacing w:line="240" w:lineRule="auto"/>
              <w:ind w:left="469" w:right="682" w:hanging="288"/>
            </w:pPr>
            <w:r>
              <w:t>Assistant Professor, Graduate Program in Hospital and Health Administration, College of Medicine, The University of Iowa, Iowa City, IA</w:t>
            </w:r>
          </w:p>
        </w:tc>
      </w:tr>
      <w:tr w:rsidR="003F3BAC" w14:paraId="4733DA3E" w14:textId="77777777">
        <w:trPr>
          <w:trHeight w:hRule="exact" w:val="505"/>
        </w:trPr>
        <w:tc>
          <w:tcPr>
            <w:tcW w:w="1190" w:type="dxa"/>
          </w:tcPr>
          <w:p w14:paraId="4733DA3C" w14:textId="77777777" w:rsidR="003F3BAC" w:rsidRDefault="000321AE">
            <w:pPr>
              <w:pStyle w:val="TableParagraph"/>
              <w:spacing w:line="250" w:lineRule="exact"/>
            </w:pPr>
            <w:r>
              <w:t>1999-03</w:t>
            </w:r>
          </w:p>
        </w:tc>
        <w:tc>
          <w:tcPr>
            <w:tcW w:w="9505" w:type="dxa"/>
          </w:tcPr>
          <w:p w14:paraId="4733DA3D" w14:textId="77777777" w:rsidR="003F3BAC" w:rsidRDefault="000321AE">
            <w:pPr>
              <w:pStyle w:val="TableParagraph"/>
              <w:spacing w:before="2" w:line="252" w:lineRule="exact"/>
              <w:ind w:left="469" w:right="242" w:hanging="288"/>
            </w:pPr>
            <w:r>
              <w:t>Assistant Professor, Department of Health Management and Policy, College of Public Health, The University of Iowa, Iowa City, IA</w:t>
            </w:r>
          </w:p>
        </w:tc>
      </w:tr>
      <w:tr w:rsidR="003F3BAC" w14:paraId="4733DA41" w14:textId="77777777">
        <w:trPr>
          <w:trHeight w:hRule="exact" w:val="506"/>
        </w:trPr>
        <w:tc>
          <w:tcPr>
            <w:tcW w:w="1190" w:type="dxa"/>
          </w:tcPr>
          <w:p w14:paraId="4733DA3F" w14:textId="77777777" w:rsidR="003F3BAC" w:rsidRDefault="000321AE">
            <w:pPr>
              <w:pStyle w:val="TableParagraph"/>
            </w:pPr>
            <w:r>
              <w:t>2003-</w:t>
            </w:r>
          </w:p>
        </w:tc>
        <w:tc>
          <w:tcPr>
            <w:tcW w:w="9505" w:type="dxa"/>
          </w:tcPr>
          <w:p w14:paraId="4733DA40" w14:textId="77777777" w:rsidR="003F3BAC" w:rsidRDefault="000321AE">
            <w:pPr>
              <w:pStyle w:val="TableParagraph"/>
              <w:spacing w:line="242" w:lineRule="auto"/>
              <w:ind w:left="469" w:right="181" w:hanging="288"/>
            </w:pPr>
            <w:r>
              <w:t>Associate Professor, Department of Health Management and Policy, College of Public Health, The University of Iowa, Iowa City, IA</w:t>
            </w:r>
          </w:p>
        </w:tc>
      </w:tr>
      <w:tr w:rsidR="003F3BAC" w14:paraId="4733DA44" w14:textId="77777777">
        <w:trPr>
          <w:trHeight w:hRule="exact" w:val="253"/>
        </w:trPr>
        <w:tc>
          <w:tcPr>
            <w:tcW w:w="1190" w:type="dxa"/>
          </w:tcPr>
          <w:p w14:paraId="4733DA42" w14:textId="77777777" w:rsidR="003F3BAC" w:rsidRDefault="000321AE">
            <w:pPr>
              <w:pStyle w:val="TableParagraph"/>
            </w:pPr>
            <w:r>
              <w:t>2004-09</w:t>
            </w:r>
          </w:p>
        </w:tc>
        <w:tc>
          <w:tcPr>
            <w:tcW w:w="9505" w:type="dxa"/>
          </w:tcPr>
          <w:p w14:paraId="4733DA43" w14:textId="77777777" w:rsidR="003F3BAC" w:rsidRDefault="000321AE">
            <w:pPr>
              <w:pStyle w:val="TableParagraph"/>
              <w:ind w:left="181"/>
            </w:pPr>
            <w:r>
              <w:t>Senior Research Scientist, VA Center of Excellence, Iowa City VAMC, Iowa City, IA</w:t>
            </w:r>
          </w:p>
        </w:tc>
      </w:tr>
      <w:tr w:rsidR="003F3BAC" w14:paraId="4733DA47" w14:textId="77777777">
        <w:trPr>
          <w:trHeight w:hRule="exact" w:val="455"/>
        </w:trPr>
        <w:tc>
          <w:tcPr>
            <w:tcW w:w="1190" w:type="dxa"/>
          </w:tcPr>
          <w:p w14:paraId="4733DA45" w14:textId="77777777" w:rsidR="003F3BAC" w:rsidRDefault="000321AE">
            <w:pPr>
              <w:pStyle w:val="TableParagraph"/>
              <w:spacing w:line="250" w:lineRule="exact"/>
            </w:pPr>
            <w:r>
              <w:t>2005-16</w:t>
            </w:r>
          </w:p>
        </w:tc>
        <w:tc>
          <w:tcPr>
            <w:tcW w:w="9505" w:type="dxa"/>
          </w:tcPr>
          <w:p w14:paraId="4733DA46" w14:textId="77777777" w:rsidR="003F3BAC" w:rsidRDefault="000321AE">
            <w:pPr>
              <w:pStyle w:val="TableParagraph"/>
              <w:spacing w:before="2" w:line="228" w:lineRule="exact"/>
              <w:ind w:left="469" w:hanging="288"/>
              <w:rPr>
                <w:sz w:val="20"/>
              </w:rPr>
            </w:pPr>
            <w:r>
              <w:rPr>
                <w:sz w:val="20"/>
              </w:rPr>
              <w:t>Director of Masters Programs, Department of Health Management and Policy, College of Public Health, The University of Iowa, Iowa City, IA</w:t>
            </w:r>
          </w:p>
        </w:tc>
      </w:tr>
    </w:tbl>
    <w:p w14:paraId="4733DA48" w14:textId="77777777" w:rsidR="003F3BAC" w:rsidRDefault="003F3BAC">
      <w:pPr>
        <w:spacing w:line="228" w:lineRule="exact"/>
        <w:rPr>
          <w:sz w:val="20"/>
        </w:rPr>
        <w:sectPr w:rsidR="003F3BAC">
          <w:type w:val="continuous"/>
          <w:pgSz w:w="12240" w:h="15840"/>
          <w:pgMar w:top="640" w:right="580" w:bottom="280" w:left="480" w:header="720" w:footer="720" w:gutter="0"/>
          <w:cols w:space="720"/>
        </w:sectPr>
      </w:pPr>
    </w:p>
    <w:p w14:paraId="4733DA49" w14:textId="77777777" w:rsidR="003F3BAC" w:rsidRDefault="000321AE">
      <w:pPr>
        <w:pStyle w:val="BodyText"/>
        <w:spacing w:before="77" w:after="5"/>
        <w:ind w:left="300"/>
      </w:pPr>
      <w:r>
        <w:rPr>
          <w:u w:val="single"/>
        </w:rPr>
        <w:lastRenderedPageBreak/>
        <w:t>Other Experiences and Professional Memberships</w:t>
      </w: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86"/>
        <w:gridCol w:w="4653"/>
      </w:tblGrid>
      <w:tr w:rsidR="003F3BAC" w14:paraId="4733DA4C" w14:textId="77777777">
        <w:trPr>
          <w:trHeight w:hRule="exact" w:val="251"/>
        </w:trPr>
        <w:tc>
          <w:tcPr>
            <w:tcW w:w="986" w:type="dxa"/>
          </w:tcPr>
          <w:p w14:paraId="4733DA4A" w14:textId="77777777" w:rsidR="003F3BAC" w:rsidRDefault="000321AE">
            <w:pPr>
              <w:pStyle w:val="TableParagraph"/>
              <w:spacing w:line="247" w:lineRule="exact"/>
            </w:pPr>
            <w:r>
              <w:t>1989-</w:t>
            </w:r>
          </w:p>
        </w:tc>
        <w:tc>
          <w:tcPr>
            <w:tcW w:w="4653" w:type="dxa"/>
          </w:tcPr>
          <w:p w14:paraId="4733DA4B" w14:textId="77777777" w:rsidR="003F3BAC" w:rsidRDefault="000321AE">
            <w:pPr>
              <w:pStyle w:val="TableParagraph"/>
              <w:spacing w:line="247" w:lineRule="exact"/>
              <w:ind w:left="222"/>
            </w:pPr>
            <w:r>
              <w:t>Academy of Management</w:t>
            </w:r>
          </w:p>
        </w:tc>
      </w:tr>
      <w:tr w:rsidR="003F3BAC" w14:paraId="4733DA4F" w14:textId="77777777">
        <w:trPr>
          <w:trHeight w:hRule="exact" w:val="253"/>
        </w:trPr>
        <w:tc>
          <w:tcPr>
            <w:tcW w:w="986" w:type="dxa"/>
          </w:tcPr>
          <w:p w14:paraId="4733DA4D" w14:textId="77777777" w:rsidR="003F3BAC" w:rsidRDefault="000321AE">
            <w:pPr>
              <w:pStyle w:val="TableParagraph"/>
              <w:spacing w:line="250" w:lineRule="exact"/>
            </w:pPr>
            <w:r>
              <w:t>1978-</w:t>
            </w:r>
          </w:p>
        </w:tc>
        <w:tc>
          <w:tcPr>
            <w:tcW w:w="4653" w:type="dxa"/>
          </w:tcPr>
          <w:p w14:paraId="4733DA4E" w14:textId="77777777" w:rsidR="003F3BAC" w:rsidRDefault="000321AE">
            <w:pPr>
              <w:pStyle w:val="TableParagraph"/>
              <w:spacing w:line="250" w:lineRule="exact"/>
              <w:ind w:left="222"/>
            </w:pPr>
            <w:r>
              <w:t>American College of Healthcare Executives</w:t>
            </w:r>
          </w:p>
        </w:tc>
      </w:tr>
      <w:tr w:rsidR="003F3BAC" w14:paraId="4733DA52" w14:textId="77777777">
        <w:trPr>
          <w:trHeight w:hRule="exact" w:val="253"/>
        </w:trPr>
        <w:tc>
          <w:tcPr>
            <w:tcW w:w="986" w:type="dxa"/>
          </w:tcPr>
          <w:p w14:paraId="4733DA50" w14:textId="77777777" w:rsidR="003F3BAC" w:rsidRDefault="000321AE">
            <w:pPr>
              <w:pStyle w:val="TableParagraph"/>
            </w:pPr>
            <w:r>
              <w:t>1994-</w:t>
            </w:r>
          </w:p>
        </w:tc>
        <w:tc>
          <w:tcPr>
            <w:tcW w:w="4653" w:type="dxa"/>
          </w:tcPr>
          <w:p w14:paraId="4733DA51" w14:textId="77777777" w:rsidR="003F3BAC" w:rsidRDefault="000321AE">
            <w:pPr>
              <w:pStyle w:val="TableParagraph"/>
              <w:ind w:left="222"/>
            </w:pPr>
            <w:r>
              <w:t>American Public Health Association</w:t>
            </w:r>
          </w:p>
        </w:tc>
      </w:tr>
      <w:tr w:rsidR="003F3BAC" w14:paraId="4733DA55" w14:textId="77777777">
        <w:trPr>
          <w:trHeight w:hRule="exact" w:val="253"/>
        </w:trPr>
        <w:tc>
          <w:tcPr>
            <w:tcW w:w="986" w:type="dxa"/>
          </w:tcPr>
          <w:p w14:paraId="4733DA53" w14:textId="77777777" w:rsidR="003F3BAC" w:rsidRDefault="000321AE">
            <w:pPr>
              <w:pStyle w:val="TableParagraph"/>
              <w:spacing w:line="250" w:lineRule="exact"/>
            </w:pPr>
            <w:r>
              <w:t>2007-</w:t>
            </w:r>
          </w:p>
        </w:tc>
        <w:tc>
          <w:tcPr>
            <w:tcW w:w="4653" w:type="dxa"/>
          </w:tcPr>
          <w:p w14:paraId="4733DA54" w14:textId="77777777" w:rsidR="003F3BAC" w:rsidRDefault="000321AE">
            <w:pPr>
              <w:pStyle w:val="TableParagraph"/>
              <w:spacing w:line="250" w:lineRule="exact"/>
              <w:ind w:left="222"/>
            </w:pPr>
            <w:r>
              <w:t>Iowa Public Health Association</w:t>
            </w:r>
          </w:p>
        </w:tc>
      </w:tr>
      <w:tr w:rsidR="003F3BAC" w14:paraId="4733DA58" w14:textId="77777777">
        <w:trPr>
          <w:trHeight w:hRule="exact" w:val="249"/>
        </w:trPr>
        <w:tc>
          <w:tcPr>
            <w:tcW w:w="986" w:type="dxa"/>
          </w:tcPr>
          <w:p w14:paraId="4733DA56" w14:textId="0DFED41F" w:rsidR="003F3BAC" w:rsidRDefault="000321AE">
            <w:pPr>
              <w:pStyle w:val="TableParagraph"/>
            </w:pPr>
            <w:r>
              <w:t>2011</w:t>
            </w:r>
            <w:r w:rsidR="005F5E67">
              <w:t>-</w:t>
            </w:r>
          </w:p>
        </w:tc>
        <w:tc>
          <w:tcPr>
            <w:tcW w:w="4653" w:type="dxa"/>
          </w:tcPr>
          <w:p w14:paraId="4733DA57" w14:textId="77777777" w:rsidR="003F3BAC" w:rsidRDefault="000321AE">
            <w:pPr>
              <w:pStyle w:val="TableParagraph"/>
              <w:ind w:left="222"/>
            </w:pPr>
            <w:r>
              <w:t>Medical Group Management Association</w:t>
            </w:r>
          </w:p>
        </w:tc>
      </w:tr>
    </w:tbl>
    <w:p w14:paraId="4733DA59" w14:textId="77777777" w:rsidR="003F3BAC" w:rsidRDefault="003F3BAC">
      <w:pPr>
        <w:pStyle w:val="BodyText"/>
        <w:spacing w:before="9"/>
        <w:rPr>
          <w:sz w:val="21"/>
        </w:rPr>
      </w:pPr>
    </w:p>
    <w:p w14:paraId="4733DA5A" w14:textId="77777777" w:rsidR="003F3BAC" w:rsidRDefault="000321AE">
      <w:pPr>
        <w:pStyle w:val="Heading1"/>
        <w:numPr>
          <w:ilvl w:val="0"/>
          <w:numId w:val="3"/>
        </w:numPr>
        <w:tabs>
          <w:tab w:val="left" w:pos="584"/>
        </w:tabs>
        <w:ind w:left="583" w:hanging="283"/>
        <w:jc w:val="left"/>
      </w:pPr>
      <w:r>
        <w:t>Contribution to</w:t>
      </w:r>
      <w:r>
        <w:rPr>
          <w:spacing w:val="-12"/>
        </w:rPr>
        <w:t xml:space="preserve"> </w:t>
      </w:r>
      <w:r>
        <w:t>Science</w:t>
      </w:r>
    </w:p>
    <w:p w14:paraId="4733DA5B" w14:textId="5BFF715F" w:rsidR="003F3BAC" w:rsidRDefault="000321AE">
      <w:pPr>
        <w:pStyle w:val="BodyText"/>
        <w:spacing w:before="1"/>
        <w:ind w:left="300" w:firstLine="359"/>
      </w:pPr>
      <w:r>
        <w:t xml:space="preserve">My contributions are focused in three areas, all related to organizational </w:t>
      </w:r>
      <w:r w:rsidR="00510721">
        <w:t>factors</w:t>
      </w:r>
      <w:r>
        <w:t xml:space="preserve"> to improve health care </w:t>
      </w:r>
      <w:r w:rsidR="00510721">
        <w:t xml:space="preserve">delivery and </w:t>
      </w:r>
      <w:r>
        <w:t>quality. A major strength of my contributions are that they are based on strong theoretical concepts</w:t>
      </w:r>
      <w:r w:rsidR="005F5E67">
        <w:t xml:space="preserve"> from</w:t>
      </w:r>
      <w:r>
        <w:t xml:space="preserve"> organizational theory so the findings can be broadly applied to improve care</w:t>
      </w:r>
      <w:r w:rsidR="00510721">
        <w:t xml:space="preserve"> in multiple settings</w:t>
      </w:r>
      <w:r>
        <w:t>. A second strength is that they involve multiple organizations, thus increasing the likelihood that the findings can be generalized to other organizations beyond those participating in the studies.</w:t>
      </w:r>
    </w:p>
    <w:p w14:paraId="4733DA5C" w14:textId="77777777" w:rsidR="003F3BAC" w:rsidRDefault="003F3BAC">
      <w:pPr>
        <w:pStyle w:val="BodyText"/>
      </w:pPr>
    </w:p>
    <w:p w14:paraId="4733DA5D" w14:textId="77777777" w:rsidR="003F3BAC" w:rsidRDefault="000321AE">
      <w:pPr>
        <w:pStyle w:val="BodyText"/>
        <w:spacing w:line="252" w:lineRule="exact"/>
        <w:ind w:left="300"/>
      </w:pPr>
      <w:r>
        <w:rPr>
          <w:u w:val="single"/>
        </w:rPr>
        <w:t>Organizational Structures and Processes and Organizational Change</w:t>
      </w:r>
    </w:p>
    <w:p w14:paraId="4733DA5E" w14:textId="28C9028B" w:rsidR="003F3BAC" w:rsidRDefault="000321AE">
      <w:pPr>
        <w:pStyle w:val="BodyText"/>
        <w:ind w:left="299" w:right="98" w:firstLine="360"/>
      </w:pPr>
      <w:r>
        <w:t>I use the lens of organizational theory to examine how organizational structures, policies, and practices improve the ability of organizations to implement change</w:t>
      </w:r>
      <w:r w:rsidR="00510721">
        <w:t xml:space="preserve"> and improve operations</w:t>
      </w:r>
      <w:r>
        <w:t xml:space="preserve">. My primary contributions on most projects is to develop a conceptual model that illustrates the flow of impacts from organizational or unit structures to the processes and practices of individuals, or teams depending on the level of analysis, to outcomes. </w:t>
      </w:r>
      <w:r w:rsidR="00510721">
        <w:t>In one set of studies w</w:t>
      </w:r>
      <w:r>
        <w:t xml:space="preserve">e tested these models in a large sample of hospitals to identify the most important organizational factors supporting or restraining effective implementation of organizational change. Our results have demonstrated that implementation effectiveness was positively associated with physicians’ belief that the guideline was applicable to their practice, effective communication between physicians and nurses, consistent participation of patient care providers in quality improvement activities, changing responsibilities of clinicians to support the guideline, </w:t>
      </w:r>
      <w:r w:rsidR="00510721">
        <w:t xml:space="preserve">and </w:t>
      </w:r>
      <w:r>
        <w:t>systematic feedback. Examples of these studies include:</w:t>
      </w:r>
    </w:p>
    <w:p w14:paraId="4733DA5F" w14:textId="77777777" w:rsidR="003F3BAC" w:rsidRDefault="000321AE">
      <w:pPr>
        <w:pStyle w:val="ListParagraph"/>
        <w:numPr>
          <w:ilvl w:val="0"/>
          <w:numId w:val="2"/>
        </w:numPr>
        <w:tabs>
          <w:tab w:val="left" w:pos="1020"/>
        </w:tabs>
        <w:spacing w:line="242" w:lineRule="auto"/>
        <w:ind w:right="467" w:hanging="359"/>
      </w:pPr>
      <w:r>
        <w:rPr>
          <w:b/>
        </w:rPr>
        <w:t>Vaughn, T. E</w:t>
      </w:r>
      <w:r>
        <w:t xml:space="preserve">., Ward, M. M., </w:t>
      </w:r>
      <w:proofErr w:type="spellStart"/>
      <w:r>
        <w:t>Doebbeling</w:t>
      </w:r>
      <w:proofErr w:type="spellEnd"/>
      <w:r>
        <w:t xml:space="preserve">, B. N., Uden-Holman, T. M., Clarke, </w:t>
      </w:r>
      <w:r>
        <w:rPr>
          <w:spacing w:val="3"/>
        </w:rPr>
        <w:t xml:space="preserve">W. </w:t>
      </w:r>
      <w:r>
        <w:t xml:space="preserve">R., </w:t>
      </w:r>
      <w:proofErr w:type="spellStart"/>
      <w:r>
        <w:t>Woolson</w:t>
      </w:r>
      <w:proofErr w:type="spellEnd"/>
      <w:r>
        <w:t>, R.</w:t>
      </w:r>
      <w:r>
        <w:rPr>
          <w:spacing w:val="-41"/>
        </w:rPr>
        <w:t xml:space="preserve"> </w:t>
      </w:r>
      <w:r>
        <w:t xml:space="preserve">F. (2002). Organizational and provider characteristics fostering smoking cessation clinical guideline adherence: An empirical look. </w:t>
      </w:r>
      <w:r>
        <w:rPr>
          <w:i/>
        </w:rPr>
        <w:t>Journal of Ambulatory Care Management, 25</w:t>
      </w:r>
      <w:r>
        <w:t>(2),</w:t>
      </w:r>
      <w:r>
        <w:rPr>
          <w:spacing w:val="-35"/>
        </w:rPr>
        <w:t xml:space="preserve"> </w:t>
      </w:r>
      <w:r>
        <w:t>17-31.</w:t>
      </w:r>
    </w:p>
    <w:p w14:paraId="4733DA60" w14:textId="77777777" w:rsidR="003F3BAC" w:rsidRDefault="000321AE">
      <w:pPr>
        <w:pStyle w:val="ListParagraph"/>
        <w:numPr>
          <w:ilvl w:val="0"/>
          <w:numId w:val="2"/>
        </w:numPr>
        <w:tabs>
          <w:tab w:val="left" w:pos="1020"/>
        </w:tabs>
        <w:spacing w:line="242" w:lineRule="auto"/>
        <w:ind w:right="100"/>
      </w:pPr>
      <w:r>
        <w:rPr>
          <w:b/>
        </w:rPr>
        <w:t xml:space="preserve">Vaughn, T. E., </w:t>
      </w:r>
      <w:r>
        <w:t xml:space="preserve">McCoy, K. D., </w:t>
      </w:r>
      <w:proofErr w:type="spellStart"/>
      <w:r>
        <w:t>BootsMiller</w:t>
      </w:r>
      <w:proofErr w:type="spellEnd"/>
      <w:r>
        <w:t xml:space="preserve">, B. J., </w:t>
      </w:r>
      <w:proofErr w:type="spellStart"/>
      <w:r>
        <w:t>Woolson</w:t>
      </w:r>
      <w:proofErr w:type="spellEnd"/>
      <w:r>
        <w:t xml:space="preserve">, R. F., </w:t>
      </w:r>
      <w:proofErr w:type="spellStart"/>
      <w:r>
        <w:t>Sorofman</w:t>
      </w:r>
      <w:proofErr w:type="spellEnd"/>
      <w:r>
        <w:t xml:space="preserve">, B., Tripp-Reimer, T., </w:t>
      </w:r>
      <w:proofErr w:type="spellStart"/>
      <w:r>
        <w:t>Perlin</w:t>
      </w:r>
      <w:proofErr w:type="spellEnd"/>
      <w:r>
        <w:t xml:space="preserve">, J., </w:t>
      </w:r>
      <w:proofErr w:type="spellStart"/>
      <w:r>
        <w:t>Doebbeling</w:t>
      </w:r>
      <w:proofErr w:type="spellEnd"/>
      <w:r>
        <w:t xml:space="preserve">, B. N. (2002). Organizational predictors of adherence to ambulatory care screening guidelines. </w:t>
      </w:r>
      <w:r>
        <w:rPr>
          <w:i/>
        </w:rPr>
        <w:t>Medical Care, 40</w:t>
      </w:r>
      <w:r>
        <w:t>(12),</w:t>
      </w:r>
      <w:r>
        <w:rPr>
          <w:spacing w:val="-16"/>
        </w:rPr>
        <w:t xml:space="preserve"> </w:t>
      </w:r>
      <w:r>
        <w:t>1172-1185.</w:t>
      </w:r>
    </w:p>
    <w:p w14:paraId="4733DA61" w14:textId="77777777" w:rsidR="003F3BAC" w:rsidRDefault="000321AE">
      <w:pPr>
        <w:pStyle w:val="ListParagraph"/>
        <w:numPr>
          <w:ilvl w:val="0"/>
          <w:numId w:val="2"/>
        </w:numPr>
        <w:tabs>
          <w:tab w:val="left" w:pos="1020"/>
        </w:tabs>
        <w:ind w:right="159"/>
      </w:pPr>
      <w:r>
        <w:rPr>
          <w:b/>
        </w:rPr>
        <w:t>Vaughn, T. E</w:t>
      </w:r>
      <w:r>
        <w:t xml:space="preserve">., McCoy, K. D., </w:t>
      </w:r>
      <w:proofErr w:type="spellStart"/>
      <w:r>
        <w:t>Beekmann</w:t>
      </w:r>
      <w:proofErr w:type="spellEnd"/>
      <w:r>
        <w:t xml:space="preserve">, S. E., </w:t>
      </w:r>
      <w:proofErr w:type="spellStart"/>
      <w:r>
        <w:t>Woolson</w:t>
      </w:r>
      <w:proofErr w:type="spellEnd"/>
      <w:r>
        <w:t xml:space="preserve">, </w:t>
      </w:r>
      <w:r>
        <w:rPr>
          <w:spacing w:val="-3"/>
        </w:rPr>
        <w:t xml:space="preserve">R. </w:t>
      </w:r>
      <w:r>
        <w:t xml:space="preserve">F., Torner, J. C., </w:t>
      </w:r>
      <w:proofErr w:type="spellStart"/>
      <w:r>
        <w:t>Doebbeling</w:t>
      </w:r>
      <w:proofErr w:type="spellEnd"/>
      <w:r>
        <w:t xml:space="preserve">, B. N. (2004). Factors promoting consistent adherence with safe needle precautions among hospital workers. </w:t>
      </w:r>
      <w:r>
        <w:rPr>
          <w:i/>
        </w:rPr>
        <w:t>Infection Control and Hospital Epidemiology, 25</w:t>
      </w:r>
      <w:r>
        <w:t>(7),</w:t>
      </w:r>
      <w:r>
        <w:rPr>
          <w:spacing w:val="-21"/>
        </w:rPr>
        <w:t xml:space="preserve"> </w:t>
      </w:r>
      <w:r>
        <w:t>548-555.</w:t>
      </w:r>
    </w:p>
    <w:p w14:paraId="4733DA62" w14:textId="77777777" w:rsidR="003F3BAC" w:rsidRDefault="000321AE">
      <w:pPr>
        <w:pStyle w:val="ListParagraph"/>
        <w:numPr>
          <w:ilvl w:val="0"/>
          <w:numId w:val="2"/>
        </w:numPr>
        <w:tabs>
          <w:tab w:val="left" w:pos="1020"/>
        </w:tabs>
        <w:spacing w:line="252" w:lineRule="exact"/>
      </w:pPr>
      <w:r>
        <w:t xml:space="preserve">Ward, M. M., </w:t>
      </w:r>
      <w:proofErr w:type="spellStart"/>
      <w:r>
        <w:t>Yankey</w:t>
      </w:r>
      <w:proofErr w:type="spellEnd"/>
      <w:r>
        <w:t xml:space="preserve">, J. W., </w:t>
      </w:r>
      <w:r>
        <w:rPr>
          <w:b/>
        </w:rPr>
        <w:t>Vaughn, T. E</w:t>
      </w:r>
      <w:r>
        <w:t xml:space="preserve">., </w:t>
      </w:r>
      <w:proofErr w:type="spellStart"/>
      <w:r>
        <w:t>BootsMiller</w:t>
      </w:r>
      <w:proofErr w:type="spellEnd"/>
      <w:r>
        <w:t xml:space="preserve">, B. J., </w:t>
      </w:r>
      <w:proofErr w:type="spellStart"/>
      <w:r>
        <w:t>Flach</w:t>
      </w:r>
      <w:proofErr w:type="spellEnd"/>
      <w:r>
        <w:t xml:space="preserve">, S. D., </w:t>
      </w:r>
      <w:proofErr w:type="spellStart"/>
      <w:r>
        <w:t>Welke</w:t>
      </w:r>
      <w:proofErr w:type="spellEnd"/>
      <w:r>
        <w:t>, K. F.,</w:t>
      </w:r>
      <w:r>
        <w:rPr>
          <w:spacing w:val="-30"/>
        </w:rPr>
        <w:t xml:space="preserve"> </w:t>
      </w:r>
      <w:proofErr w:type="spellStart"/>
      <w:r>
        <w:t>Pendergast</w:t>
      </w:r>
      <w:proofErr w:type="spellEnd"/>
      <w:r>
        <w:t>,</w:t>
      </w:r>
    </w:p>
    <w:p w14:paraId="4733DA63" w14:textId="77777777" w:rsidR="003F3BAC" w:rsidRDefault="000321AE">
      <w:pPr>
        <w:pStyle w:val="BodyText"/>
        <w:spacing w:before="1"/>
        <w:ind w:left="1019" w:right="876"/>
      </w:pPr>
      <w:r>
        <w:t xml:space="preserve">J. F., </w:t>
      </w:r>
      <w:proofErr w:type="spellStart"/>
      <w:r>
        <w:t>Perlin</w:t>
      </w:r>
      <w:proofErr w:type="spellEnd"/>
      <w:r>
        <w:t xml:space="preserve">, J., </w:t>
      </w:r>
      <w:proofErr w:type="spellStart"/>
      <w:r>
        <w:t>Doebbeling</w:t>
      </w:r>
      <w:proofErr w:type="spellEnd"/>
      <w:r>
        <w:t xml:space="preserve">, B. N. (2004). Physician process and patient outcome measures for diabetes care:  Relationships to organizational characteristics. </w:t>
      </w:r>
      <w:r>
        <w:rPr>
          <w:i/>
        </w:rPr>
        <w:t>Medical Care, 42</w:t>
      </w:r>
      <w:r>
        <w:t>(9), 840-850.</w:t>
      </w:r>
    </w:p>
    <w:p w14:paraId="4733DA64" w14:textId="77777777" w:rsidR="003F3BAC" w:rsidRDefault="003F3BAC">
      <w:pPr>
        <w:pStyle w:val="BodyText"/>
        <w:spacing w:before="10"/>
        <w:rPr>
          <w:sz w:val="21"/>
        </w:rPr>
      </w:pPr>
    </w:p>
    <w:p w14:paraId="4733DA65" w14:textId="77777777" w:rsidR="003F3BAC" w:rsidRDefault="000321AE">
      <w:pPr>
        <w:pStyle w:val="BodyText"/>
        <w:ind w:left="300"/>
      </w:pPr>
      <w:r>
        <w:rPr>
          <w:u w:val="single"/>
        </w:rPr>
        <w:t>Organizational Culture and Work Environment and Patient and Staff Safety</w:t>
      </w:r>
    </w:p>
    <w:p w14:paraId="4733DA66" w14:textId="41B3D745" w:rsidR="003F3BAC" w:rsidRDefault="000321AE">
      <w:pPr>
        <w:pStyle w:val="BodyText"/>
        <w:spacing w:before="1"/>
        <w:ind w:left="300" w:firstLine="359"/>
      </w:pPr>
      <w:r>
        <w:t>A related area of contributions has examined the role of organizational culture and work environment in assuring that nursing units are safe for both patients and staff. Here, also, we examined the impact of these factors in multiple hospitals. Included in our findings was evidence that a group</w:t>
      </w:r>
      <w:r w:rsidR="005F5E67">
        <w:t xml:space="preserve"> culture</w:t>
      </w:r>
      <w:r>
        <w:t xml:space="preserve"> (</w:t>
      </w:r>
      <w:r w:rsidR="005F5E67">
        <w:t xml:space="preserve">i.e. one </w:t>
      </w:r>
      <w:r>
        <w:t xml:space="preserve">focusing on norms and values associated with affiliation and trust) was associated with better scores on a continuous quality improvement scale that operationalizes the Malcolm </w:t>
      </w:r>
      <w:proofErr w:type="spellStart"/>
      <w:r>
        <w:t>Baldridge</w:t>
      </w:r>
      <w:proofErr w:type="spellEnd"/>
      <w:r>
        <w:t xml:space="preserve"> National Quality Award, and that medication error reporting was positively related to unit quality management, staffing resources, peer relations, and job satisfaction.</w:t>
      </w:r>
    </w:p>
    <w:p w14:paraId="4733DA67" w14:textId="77777777" w:rsidR="003F3BAC" w:rsidRDefault="000321AE">
      <w:pPr>
        <w:pStyle w:val="ListParagraph"/>
        <w:numPr>
          <w:ilvl w:val="1"/>
          <w:numId w:val="3"/>
        </w:numPr>
        <w:tabs>
          <w:tab w:val="left" w:pos="1020"/>
        </w:tabs>
        <w:spacing w:line="242" w:lineRule="auto"/>
        <w:ind w:right="259" w:hanging="359"/>
      </w:pPr>
      <w:r>
        <w:t xml:space="preserve">Wakefield, D., Wakefield, B., Borders, T., Uden-Holman, T. M., </w:t>
      </w:r>
      <w:proofErr w:type="spellStart"/>
      <w:r>
        <w:t>Blegen</w:t>
      </w:r>
      <w:proofErr w:type="spellEnd"/>
      <w:r>
        <w:t xml:space="preserve">, M., </w:t>
      </w:r>
      <w:r>
        <w:rPr>
          <w:b/>
        </w:rPr>
        <w:t>Vaughn, T. E</w:t>
      </w:r>
      <w:r>
        <w:t>. (1999). Understanding and comparing differences in reported medication administration error rates.</w:t>
      </w:r>
      <w:r>
        <w:rPr>
          <w:spacing w:val="-41"/>
        </w:rPr>
        <w:t xml:space="preserve"> </w:t>
      </w:r>
      <w:r>
        <w:t>American Journal of Medical Quality, 14(2),</w:t>
      </w:r>
      <w:r>
        <w:rPr>
          <w:spacing w:val="-15"/>
        </w:rPr>
        <w:t xml:space="preserve"> </w:t>
      </w:r>
      <w:r>
        <w:t>73-80.</w:t>
      </w:r>
    </w:p>
    <w:p w14:paraId="4733DA68" w14:textId="77777777" w:rsidR="003F3BAC" w:rsidRDefault="000321AE">
      <w:pPr>
        <w:pStyle w:val="ListParagraph"/>
        <w:numPr>
          <w:ilvl w:val="1"/>
          <w:numId w:val="3"/>
        </w:numPr>
        <w:tabs>
          <w:tab w:val="left" w:pos="1020"/>
        </w:tabs>
        <w:ind w:left="1020" w:right="135"/>
      </w:pPr>
      <w:r>
        <w:t xml:space="preserve">Wakefield, D., Wakefield, B., Borders, T., Uden-Holman, T. M., </w:t>
      </w:r>
      <w:proofErr w:type="spellStart"/>
      <w:r>
        <w:t>Blegen</w:t>
      </w:r>
      <w:proofErr w:type="spellEnd"/>
      <w:r>
        <w:t xml:space="preserve">, M., </w:t>
      </w:r>
      <w:r>
        <w:rPr>
          <w:b/>
        </w:rPr>
        <w:t>Vaughn, T. E</w:t>
      </w:r>
      <w:r>
        <w:t>. (1999). Understanding why medication administration errors may not be reported. American Journal of</w:t>
      </w:r>
      <w:r>
        <w:rPr>
          <w:spacing w:val="-37"/>
        </w:rPr>
        <w:t xml:space="preserve"> </w:t>
      </w:r>
      <w:r>
        <w:t>Medical Quality, 14(2),</w:t>
      </w:r>
      <w:r>
        <w:rPr>
          <w:spacing w:val="-10"/>
        </w:rPr>
        <w:t xml:space="preserve"> </w:t>
      </w:r>
      <w:r>
        <w:t>80-88.</w:t>
      </w:r>
    </w:p>
    <w:p w14:paraId="4733DA69" w14:textId="77777777" w:rsidR="003F3BAC" w:rsidRDefault="000321AE">
      <w:pPr>
        <w:pStyle w:val="ListParagraph"/>
        <w:numPr>
          <w:ilvl w:val="1"/>
          <w:numId w:val="3"/>
        </w:numPr>
        <w:tabs>
          <w:tab w:val="left" w:pos="1021"/>
        </w:tabs>
        <w:ind w:left="1020" w:right="745"/>
      </w:pPr>
      <w:proofErr w:type="spellStart"/>
      <w:r>
        <w:t>Blegen</w:t>
      </w:r>
      <w:proofErr w:type="spellEnd"/>
      <w:r>
        <w:t xml:space="preserve">, M. A., </w:t>
      </w:r>
      <w:r>
        <w:rPr>
          <w:b/>
        </w:rPr>
        <w:t>Vaughn, T. E</w:t>
      </w:r>
      <w:r>
        <w:t xml:space="preserve">., Pepper, G., </w:t>
      </w:r>
      <w:proofErr w:type="spellStart"/>
      <w:r>
        <w:t>Vojir</w:t>
      </w:r>
      <w:proofErr w:type="spellEnd"/>
      <w:r>
        <w:t>, C., Stratton, K., Boyd, M., Armstrong, G. (2004). Patient and staff safety:  Voluntary reporting. American Journal of Medical Quality, 19(2),</w:t>
      </w:r>
      <w:r>
        <w:rPr>
          <w:spacing w:val="-38"/>
        </w:rPr>
        <w:t xml:space="preserve"> </w:t>
      </w:r>
      <w:r>
        <w:t>67-74.</w:t>
      </w:r>
    </w:p>
    <w:p w14:paraId="4733DA6A" w14:textId="77777777" w:rsidR="003F3BAC" w:rsidRDefault="003F3BAC">
      <w:pPr>
        <w:sectPr w:rsidR="003F3BAC">
          <w:pgSz w:w="12240" w:h="15840"/>
          <w:pgMar w:top="640" w:right="660" w:bottom="280" w:left="420" w:header="720" w:footer="720" w:gutter="0"/>
          <w:cols w:space="720"/>
        </w:sectPr>
      </w:pPr>
    </w:p>
    <w:p w14:paraId="4733DA6B" w14:textId="77777777" w:rsidR="003F3BAC" w:rsidRDefault="000321AE">
      <w:pPr>
        <w:pStyle w:val="BodyText"/>
        <w:spacing w:before="77" w:line="252" w:lineRule="exact"/>
        <w:ind w:left="300"/>
      </w:pPr>
      <w:r>
        <w:rPr>
          <w:u w:val="single"/>
        </w:rPr>
        <w:lastRenderedPageBreak/>
        <w:t>Leadership and Quality Structures and Processes</w:t>
      </w:r>
    </w:p>
    <w:p w14:paraId="4733DA6C" w14:textId="02F6BAB1" w:rsidR="003F3BAC" w:rsidRDefault="000321AE">
      <w:pPr>
        <w:pStyle w:val="BodyText"/>
        <w:ind w:left="300" w:right="326" w:firstLine="359"/>
      </w:pPr>
      <w:r>
        <w:t>The third area of contributions has examined the relationship between leadership</w:t>
      </w:r>
      <w:r w:rsidR="00510721">
        <w:t>’s</w:t>
      </w:r>
      <w:r>
        <w:t xml:space="preserve"> (board, senior executives [C-suite], and clinical managers) perceptions of hospital quality structures and policies and actual quality of care. We found that board members and C-Suite leaders tend to have more positive perceptions of quality structures and policies than clinical managers, and that more positive perceptions for any of the three groups were associated with better scores on CMS Core Measures.</w:t>
      </w:r>
    </w:p>
    <w:p w14:paraId="4733DA6D" w14:textId="77777777" w:rsidR="003F3BAC" w:rsidRDefault="000321AE">
      <w:pPr>
        <w:pStyle w:val="ListParagraph"/>
        <w:numPr>
          <w:ilvl w:val="0"/>
          <w:numId w:val="1"/>
        </w:numPr>
        <w:tabs>
          <w:tab w:val="left" w:pos="1021"/>
        </w:tabs>
        <w:spacing w:line="242" w:lineRule="auto"/>
        <w:ind w:right="550"/>
      </w:pPr>
      <w:r>
        <w:rPr>
          <w:b/>
        </w:rPr>
        <w:t>Vaughn, T. E</w:t>
      </w:r>
      <w:r>
        <w:t xml:space="preserve">., Koepke, M., Kroch, E., </w:t>
      </w:r>
      <w:proofErr w:type="spellStart"/>
      <w:r>
        <w:t>Lehrman</w:t>
      </w:r>
      <w:proofErr w:type="spellEnd"/>
      <w:r>
        <w:t xml:space="preserve">, W., Sinha, S., Levey, S. (2006). Engagement of leadership in quality improvement initiatives: Executive quality improvement survey results. </w:t>
      </w:r>
      <w:r>
        <w:rPr>
          <w:i/>
        </w:rPr>
        <w:t xml:space="preserve">J Patient </w:t>
      </w:r>
      <w:proofErr w:type="spellStart"/>
      <w:r>
        <w:rPr>
          <w:i/>
        </w:rPr>
        <w:t>Saf</w:t>
      </w:r>
      <w:proofErr w:type="spellEnd"/>
      <w:r>
        <w:rPr>
          <w:i/>
        </w:rPr>
        <w:t>, 2</w:t>
      </w:r>
      <w:r>
        <w:t>(1),</w:t>
      </w:r>
      <w:r>
        <w:rPr>
          <w:spacing w:val="-9"/>
        </w:rPr>
        <w:t xml:space="preserve"> </w:t>
      </w:r>
      <w:r>
        <w:t>2-9.</w:t>
      </w:r>
    </w:p>
    <w:p w14:paraId="4733DA6E" w14:textId="77777777" w:rsidR="003F3BAC" w:rsidRDefault="000321AE">
      <w:pPr>
        <w:pStyle w:val="ListParagraph"/>
        <w:numPr>
          <w:ilvl w:val="0"/>
          <w:numId w:val="1"/>
        </w:numPr>
        <w:tabs>
          <w:tab w:val="left" w:pos="1021"/>
        </w:tabs>
        <w:spacing w:line="242" w:lineRule="auto"/>
        <w:ind w:right="781"/>
      </w:pPr>
      <w:r>
        <w:t xml:space="preserve">Kroch, E., </w:t>
      </w:r>
      <w:r>
        <w:rPr>
          <w:b/>
        </w:rPr>
        <w:t>Vaughn, T. E</w:t>
      </w:r>
      <w:r>
        <w:t xml:space="preserve">., Koepke, M., Roman, S., Foster, D., Sinha, S., Levey, S. (2006). Hospital boards and quality dashboards. J Patient </w:t>
      </w:r>
      <w:proofErr w:type="spellStart"/>
      <w:r>
        <w:t>Saf</w:t>
      </w:r>
      <w:proofErr w:type="spellEnd"/>
      <w:r>
        <w:t>, 2(1),</w:t>
      </w:r>
      <w:r>
        <w:rPr>
          <w:spacing w:val="-22"/>
        </w:rPr>
        <w:t xml:space="preserve"> </w:t>
      </w:r>
      <w:r>
        <w:t>10-19</w:t>
      </w:r>
    </w:p>
    <w:p w14:paraId="4733DA6F" w14:textId="77777777" w:rsidR="003F3BAC" w:rsidRDefault="000321AE">
      <w:pPr>
        <w:pStyle w:val="ListParagraph"/>
        <w:numPr>
          <w:ilvl w:val="0"/>
          <w:numId w:val="1"/>
        </w:numPr>
        <w:tabs>
          <w:tab w:val="left" w:pos="1021"/>
        </w:tabs>
        <w:spacing w:line="244" w:lineRule="auto"/>
        <w:ind w:right="513"/>
      </w:pPr>
      <w:r>
        <w:t xml:space="preserve">Levey, S., </w:t>
      </w:r>
      <w:r>
        <w:rPr>
          <w:b/>
        </w:rPr>
        <w:t>Vaughn, T. E</w:t>
      </w:r>
      <w:r>
        <w:t xml:space="preserve">., Koepke, M., Moore, D., </w:t>
      </w:r>
      <w:proofErr w:type="spellStart"/>
      <w:r>
        <w:t>Lehrman</w:t>
      </w:r>
      <w:proofErr w:type="spellEnd"/>
      <w:r>
        <w:t xml:space="preserve">, W., Sinha, S. (2007). Hospital leadership and quality improvement:  Rhetoric versus reality. J Patient </w:t>
      </w:r>
      <w:proofErr w:type="spellStart"/>
      <w:r>
        <w:t>Saf</w:t>
      </w:r>
      <w:proofErr w:type="spellEnd"/>
      <w:r>
        <w:t>, 3(1),</w:t>
      </w:r>
      <w:r>
        <w:rPr>
          <w:spacing w:val="-29"/>
        </w:rPr>
        <w:t xml:space="preserve"> </w:t>
      </w:r>
      <w:r>
        <w:t>9-15.</w:t>
      </w:r>
    </w:p>
    <w:p w14:paraId="4733DA70" w14:textId="77777777" w:rsidR="003F3BAC" w:rsidRDefault="000321AE">
      <w:pPr>
        <w:pStyle w:val="ListParagraph"/>
        <w:numPr>
          <w:ilvl w:val="0"/>
          <w:numId w:val="1"/>
        </w:numPr>
        <w:tabs>
          <w:tab w:val="left" w:pos="1021"/>
        </w:tabs>
        <w:spacing w:line="244" w:lineRule="auto"/>
        <w:ind w:right="316"/>
      </w:pPr>
      <w:r>
        <w:rPr>
          <w:b/>
        </w:rPr>
        <w:t>Vaughn T</w:t>
      </w:r>
      <w:r>
        <w:t>, Koepke M, Levey S, Kroch E, Hatcher C, Tompkins C, Baloh J. (2014) Governing Board, C- Suite, and Clinical Manager Perceptions of Quality and Safety Structures, Processes, and Priorities</w:t>
      </w:r>
      <w:r>
        <w:rPr>
          <w:spacing w:val="-32"/>
        </w:rPr>
        <w:t xml:space="preserve"> </w:t>
      </w:r>
      <w:r>
        <w:t>in</w:t>
      </w:r>
    </w:p>
    <w:p w14:paraId="4733DA71" w14:textId="77777777" w:rsidR="003F3BAC" w:rsidRDefault="000321AE">
      <w:pPr>
        <w:pStyle w:val="BodyText"/>
        <w:spacing w:before="3" w:line="247" w:lineRule="exact"/>
        <w:ind w:left="1020"/>
      </w:pPr>
      <w:r>
        <w:t>U.S. Hospitals. Journal of Healthcare Management. 59(2 March/April):110-128.</w:t>
      </w:r>
    </w:p>
    <w:p w14:paraId="4733DA72" w14:textId="77777777" w:rsidR="003F3BAC" w:rsidRDefault="003F3BAC">
      <w:pPr>
        <w:pStyle w:val="BodyText"/>
        <w:rPr>
          <w:sz w:val="24"/>
        </w:rPr>
      </w:pPr>
    </w:p>
    <w:p w14:paraId="3D330CA9" w14:textId="6ECFB9D6" w:rsidR="00746A28" w:rsidRPr="00A060C0" w:rsidRDefault="00746A28" w:rsidP="00746A28">
      <w:pPr>
        <w:pStyle w:val="Heading1"/>
      </w:pPr>
      <w:r>
        <w:t>C</w:t>
      </w:r>
      <w:r w:rsidRPr="00A060C0">
        <w:t>. Research Support</w:t>
      </w:r>
    </w:p>
    <w:p w14:paraId="6A797227" w14:textId="77777777" w:rsidR="00746A28" w:rsidRPr="00746A28" w:rsidRDefault="00746A28" w:rsidP="00746A28">
      <w:pPr>
        <w:pStyle w:val="Heading2"/>
        <w:ind w:left="270"/>
        <w:rPr>
          <w:rFonts w:ascii="Arial" w:hAnsi="Arial" w:cs="Arial"/>
          <w:sz w:val="22"/>
          <w:szCs w:val="22"/>
          <w:u w:val="single"/>
        </w:rPr>
      </w:pPr>
      <w:r w:rsidRPr="00746A28">
        <w:rPr>
          <w:rFonts w:ascii="Arial" w:hAnsi="Arial" w:cs="Arial"/>
          <w:color w:val="auto"/>
          <w:sz w:val="22"/>
          <w:szCs w:val="22"/>
          <w:u w:val="single"/>
        </w:rPr>
        <w:t>Ongoing Research Support</w:t>
      </w:r>
    </w:p>
    <w:p w14:paraId="501D3C4D" w14:textId="77777777" w:rsidR="00746A28" w:rsidRPr="00BA7A83" w:rsidRDefault="00746A28" w:rsidP="00746A28">
      <w:pPr>
        <w:pStyle w:val="content1"/>
        <w:ind w:left="0" w:firstLine="540"/>
        <w:rPr>
          <w:b/>
          <w:bCs/>
          <w:sz w:val="22"/>
          <w:szCs w:val="22"/>
        </w:rPr>
      </w:pPr>
      <w:r w:rsidRPr="00BA7A83">
        <w:rPr>
          <w:spacing w:val="-1"/>
          <w:sz w:val="22"/>
          <w:szCs w:val="22"/>
        </w:rPr>
        <w:t>U1C RH</w:t>
      </w:r>
      <w:r w:rsidRPr="00BA7A83">
        <w:rPr>
          <w:sz w:val="22"/>
          <w:szCs w:val="22"/>
        </w:rPr>
        <w:t xml:space="preserve"> 20419-08</w:t>
      </w:r>
      <w:r w:rsidRPr="00BA7A83">
        <w:rPr>
          <w:b/>
          <w:sz w:val="22"/>
          <w:szCs w:val="22"/>
        </w:rPr>
        <w:t xml:space="preserve">    </w:t>
      </w:r>
      <w:r w:rsidRPr="0048699D">
        <w:rPr>
          <w:sz w:val="22"/>
          <w:szCs w:val="22"/>
        </w:rPr>
        <w:t>Mueller (PI)</w:t>
      </w:r>
      <w:r w:rsidRPr="00BA7A83">
        <w:rPr>
          <w:sz w:val="22"/>
          <w:szCs w:val="22"/>
        </w:rPr>
        <w:tab/>
      </w:r>
      <w:r w:rsidRPr="00BA7A83">
        <w:rPr>
          <w:sz w:val="22"/>
          <w:szCs w:val="22"/>
        </w:rPr>
        <w:tab/>
      </w:r>
      <w:r w:rsidRPr="00BA7A83">
        <w:rPr>
          <w:sz w:val="22"/>
          <w:szCs w:val="22"/>
        </w:rPr>
        <w:tab/>
      </w:r>
      <w:r w:rsidRPr="00BA7A83">
        <w:rPr>
          <w:sz w:val="22"/>
          <w:szCs w:val="22"/>
        </w:rPr>
        <w:tab/>
        <w:t xml:space="preserve">  $5,118,832</w:t>
      </w:r>
      <w:r w:rsidRPr="00BA7A83">
        <w:rPr>
          <w:sz w:val="22"/>
          <w:szCs w:val="22"/>
        </w:rPr>
        <w:tab/>
        <w:t>09/01/2004 -</w:t>
      </w:r>
      <w:r w:rsidRPr="00BA7A83">
        <w:rPr>
          <w:spacing w:val="-1"/>
          <w:sz w:val="22"/>
          <w:szCs w:val="22"/>
        </w:rPr>
        <w:t xml:space="preserve"> </w:t>
      </w:r>
      <w:r w:rsidRPr="00BA7A83">
        <w:rPr>
          <w:sz w:val="22"/>
          <w:szCs w:val="22"/>
        </w:rPr>
        <w:t>08/31/2020</w:t>
      </w:r>
    </w:p>
    <w:p w14:paraId="0C9F32AA" w14:textId="77777777" w:rsidR="00746A28" w:rsidRPr="00BA7A83" w:rsidRDefault="00746A28" w:rsidP="00746A28">
      <w:pPr>
        <w:pStyle w:val="BodyText"/>
        <w:spacing w:before="14"/>
        <w:ind w:left="540"/>
      </w:pPr>
      <w:r w:rsidRPr="00BA7A83">
        <w:rPr>
          <w:spacing w:val="-1"/>
        </w:rPr>
        <w:t>US</w:t>
      </w:r>
      <w:r w:rsidRPr="00BA7A83">
        <w:t xml:space="preserve"> </w:t>
      </w:r>
      <w:r w:rsidRPr="00BA7A83">
        <w:rPr>
          <w:spacing w:val="-1"/>
        </w:rPr>
        <w:t>Department</w:t>
      </w:r>
      <w:r w:rsidRPr="00BA7A83">
        <w:t xml:space="preserve"> of</w:t>
      </w:r>
      <w:r w:rsidRPr="00BA7A83">
        <w:rPr>
          <w:spacing w:val="-1"/>
        </w:rPr>
        <w:t xml:space="preserve"> </w:t>
      </w:r>
      <w:r w:rsidRPr="00BA7A83">
        <w:t>Health &amp;</w:t>
      </w:r>
      <w:r w:rsidRPr="00BA7A83">
        <w:rPr>
          <w:spacing w:val="-2"/>
        </w:rPr>
        <w:t xml:space="preserve"> </w:t>
      </w:r>
      <w:r w:rsidRPr="00BA7A83">
        <w:rPr>
          <w:spacing w:val="-1"/>
        </w:rPr>
        <w:t>Human</w:t>
      </w:r>
      <w:r w:rsidRPr="00BA7A83">
        <w:t xml:space="preserve"> </w:t>
      </w:r>
      <w:r w:rsidRPr="00BA7A83">
        <w:rPr>
          <w:spacing w:val="-1"/>
        </w:rPr>
        <w:t>Services,</w:t>
      </w:r>
      <w:r w:rsidRPr="00BA7A83">
        <w:t xml:space="preserve"> Health </w:t>
      </w:r>
      <w:r w:rsidRPr="00BA7A83">
        <w:rPr>
          <w:spacing w:val="-1"/>
        </w:rPr>
        <w:t>Resources</w:t>
      </w:r>
      <w:r w:rsidRPr="00BA7A83">
        <w:rPr>
          <w:spacing w:val="2"/>
        </w:rPr>
        <w:t xml:space="preserve"> </w:t>
      </w:r>
      <w:r w:rsidRPr="00BA7A83">
        <w:t>&amp;</w:t>
      </w:r>
      <w:r w:rsidRPr="00BA7A83">
        <w:rPr>
          <w:spacing w:val="-2"/>
        </w:rPr>
        <w:t xml:space="preserve"> </w:t>
      </w:r>
      <w:r w:rsidRPr="00BA7A83">
        <w:t xml:space="preserve">Services </w:t>
      </w:r>
      <w:r w:rsidRPr="00BA7A83">
        <w:rPr>
          <w:spacing w:val="-1"/>
        </w:rPr>
        <w:t>Administration</w:t>
      </w:r>
    </w:p>
    <w:p w14:paraId="52674B52" w14:textId="77777777" w:rsidR="00746A28" w:rsidRPr="00BA7A83" w:rsidRDefault="00746A28" w:rsidP="00746A28">
      <w:pPr>
        <w:pStyle w:val="Heading1"/>
        <w:spacing w:before="26"/>
        <w:ind w:left="540" w:right="295"/>
        <w:rPr>
          <w:b w:val="0"/>
          <w:bCs w:val="0"/>
        </w:rPr>
      </w:pPr>
      <w:r w:rsidRPr="00BA7A83">
        <w:rPr>
          <w:spacing w:val="-1"/>
        </w:rPr>
        <w:t>Rural</w:t>
      </w:r>
      <w:r w:rsidRPr="00BA7A83">
        <w:t xml:space="preserve"> </w:t>
      </w:r>
      <w:r w:rsidRPr="00BA7A83">
        <w:rPr>
          <w:spacing w:val="-1"/>
        </w:rPr>
        <w:t>Health</w:t>
      </w:r>
      <w:r w:rsidRPr="00BA7A83">
        <w:t xml:space="preserve"> </w:t>
      </w:r>
      <w:r w:rsidRPr="00BA7A83">
        <w:rPr>
          <w:spacing w:val="-1"/>
        </w:rPr>
        <w:t>Research</w:t>
      </w:r>
      <w:r w:rsidRPr="00BA7A83">
        <w:t xml:space="preserve"> </w:t>
      </w:r>
      <w:r w:rsidRPr="00BA7A83">
        <w:rPr>
          <w:spacing w:val="-1"/>
        </w:rPr>
        <w:t>Grant</w:t>
      </w:r>
      <w:r w:rsidRPr="00BA7A83">
        <w:rPr>
          <w:spacing w:val="1"/>
        </w:rPr>
        <w:t xml:space="preserve"> </w:t>
      </w:r>
      <w:r w:rsidRPr="00BA7A83">
        <w:rPr>
          <w:spacing w:val="-1"/>
        </w:rPr>
        <w:t>Program Cooperative Agreement</w:t>
      </w:r>
    </w:p>
    <w:p w14:paraId="5FC15F08" w14:textId="77777777" w:rsidR="00746A28" w:rsidRPr="00BA7A83" w:rsidRDefault="00746A28" w:rsidP="00746A28">
      <w:pPr>
        <w:pStyle w:val="BodyText"/>
        <w:spacing w:before="12" w:line="242" w:lineRule="auto"/>
        <w:ind w:left="540"/>
      </w:pPr>
      <w:r w:rsidRPr="00BA7A83">
        <w:rPr>
          <w:spacing w:val="-1"/>
        </w:rPr>
        <w:t xml:space="preserve">The </w:t>
      </w:r>
      <w:r w:rsidRPr="00BA7A83">
        <w:t>mission of</w:t>
      </w:r>
      <w:r w:rsidRPr="00BA7A83">
        <w:rPr>
          <w:spacing w:val="-1"/>
        </w:rPr>
        <w:t xml:space="preserve"> </w:t>
      </w:r>
      <w:r w:rsidRPr="00BA7A83">
        <w:t>the</w:t>
      </w:r>
      <w:r w:rsidRPr="00BA7A83">
        <w:rPr>
          <w:spacing w:val="-1"/>
        </w:rPr>
        <w:t xml:space="preserve"> Center </w:t>
      </w:r>
      <w:r w:rsidRPr="00BA7A83">
        <w:t xml:space="preserve">is to </w:t>
      </w:r>
      <w:r w:rsidRPr="00BA7A83">
        <w:rPr>
          <w:spacing w:val="-1"/>
        </w:rPr>
        <w:t xml:space="preserve">provide </w:t>
      </w:r>
      <w:r w:rsidRPr="00BA7A83">
        <w:t>timely</w:t>
      </w:r>
      <w:r w:rsidRPr="00BA7A83">
        <w:rPr>
          <w:spacing w:val="-5"/>
        </w:rPr>
        <w:t xml:space="preserve"> </w:t>
      </w:r>
      <w:r w:rsidRPr="00BA7A83">
        <w:rPr>
          <w:spacing w:val="-1"/>
        </w:rPr>
        <w:t>analysis,</w:t>
      </w:r>
      <w:r w:rsidRPr="00BA7A83">
        <w:t xml:space="preserve"> </w:t>
      </w:r>
      <w:r w:rsidRPr="00BA7A83">
        <w:rPr>
          <w:spacing w:val="-1"/>
        </w:rPr>
        <w:t>based</w:t>
      </w:r>
      <w:r w:rsidRPr="00BA7A83">
        <w:t xml:space="preserve"> on the</w:t>
      </w:r>
      <w:r w:rsidRPr="00BA7A83">
        <w:rPr>
          <w:spacing w:val="-1"/>
        </w:rPr>
        <w:t xml:space="preserve"> </w:t>
      </w:r>
      <w:r w:rsidRPr="00BA7A83">
        <w:t xml:space="preserve">best </w:t>
      </w:r>
      <w:r w:rsidRPr="00BA7A83">
        <w:rPr>
          <w:spacing w:val="-1"/>
        </w:rPr>
        <w:t>available research</w:t>
      </w:r>
      <w:r>
        <w:rPr>
          <w:spacing w:val="-1"/>
        </w:rPr>
        <w:t xml:space="preserve"> </w:t>
      </w:r>
      <w:r w:rsidRPr="00BA7A83">
        <w:rPr>
          <w:spacing w:val="-1"/>
        </w:rPr>
        <w:t>(including</w:t>
      </w:r>
      <w:r w:rsidRPr="00BA7A83">
        <w:rPr>
          <w:spacing w:val="-3"/>
        </w:rPr>
        <w:t xml:space="preserve"> </w:t>
      </w:r>
      <w:r w:rsidRPr="00BA7A83">
        <w:rPr>
          <w:spacing w:val="-1"/>
        </w:rPr>
        <w:t>original</w:t>
      </w:r>
      <w:r w:rsidRPr="00BA7A83">
        <w:t xml:space="preserve"> research </w:t>
      </w:r>
      <w:r w:rsidRPr="00BA7A83">
        <w:rPr>
          <w:spacing w:val="-1"/>
        </w:rPr>
        <w:t>from</w:t>
      </w:r>
      <w:r w:rsidRPr="00BA7A83">
        <w:t xml:space="preserve"> the</w:t>
      </w:r>
      <w:r w:rsidRPr="00BA7A83">
        <w:rPr>
          <w:spacing w:val="-1"/>
        </w:rPr>
        <w:t xml:space="preserve"> Center),</w:t>
      </w:r>
      <w:r w:rsidRPr="00BA7A83">
        <w:t xml:space="preserve"> to </w:t>
      </w:r>
      <w:r w:rsidRPr="00BA7A83">
        <w:rPr>
          <w:spacing w:val="-1"/>
        </w:rPr>
        <w:t>federal</w:t>
      </w:r>
      <w:r w:rsidRPr="00BA7A83">
        <w:t xml:space="preserve"> </w:t>
      </w:r>
      <w:r w:rsidRPr="00BA7A83">
        <w:rPr>
          <w:spacing w:val="-1"/>
        </w:rPr>
        <w:t>and</w:t>
      </w:r>
      <w:r w:rsidRPr="00BA7A83">
        <w:t xml:space="preserve"> state</w:t>
      </w:r>
      <w:r w:rsidRPr="00BA7A83">
        <w:rPr>
          <w:spacing w:val="-1"/>
        </w:rPr>
        <w:t xml:space="preserve"> health</w:t>
      </w:r>
      <w:r w:rsidRPr="00BA7A83">
        <w:t xml:space="preserve"> policy</w:t>
      </w:r>
      <w:r w:rsidRPr="00BA7A83">
        <w:rPr>
          <w:spacing w:val="-5"/>
        </w:rPr>
        <w:t xml:space="preserve"> </w:t>
      </w:r>
      <w:r w:rsidRPr="00BA7A83">
        <w:rPr>
          <w:spacing w:val="-1"/>
        </w:rPr>
        <w:t>makers.</w:t>
      </w:r>
    </w:p>
    <w:p w14:paraId="1867925F" w14:textId="77777777" w:rsidR="00746A28" w:rsidRPr="00BA7A83" w:rsidRDefault="00746A28" w:rsidP="00746A28">
      <w:pPr>
        <w:pStyle w:val="BodyText"/>
        <w:ind w:left="540" w:right="295"/>
        <w:rPr>
          <w:i/>
          <w:spacing w:val="-1"/>
        </w:rPr>
      </w:pPr>
      <w:r w:rsidRPr="00BA7A83">
        <w:rPr>
          <w:i/>
          <w:spacing w:val="-1"/>
        </w:rPr>
        <w:t>Role:</w:t>
      </w:r>
      <w:r w:rsidRPr="00BA7A83">
        <w:rPr>
          <w:i/>
        </w:rPr>
        <w:t xml:space="preserve"> </w:t>
      </w:r>
      <w:r w:rsidRPr="00BA7A83">
        <w:rPr>
          <w:i/>
          <w:spacing w:val="-1"/>
        </w:rPr>
        <w:t>Co-</w:t>
      </w:r>
      <w:r w:rsidRPr="00BA7A83">
        <w:rPr>
          <w:i/>
          <w:spacing w:val="1"/>
        </w:rPr>
        <w:t xml:space="preserve"> </w:t>
      </w:r>
      <w:r w:rsidRPr="00BA7A83">
        <w:rPr>
          <w:i/>
          <w:spacing w:val="-1"/>
        </w:rPr>
        <w:t>Investigator</w:t>
      </w:r>
    </w:p>
    <w:p w14:paraId="5866FF88" w14:textId="77777777" w:rsidR="00746A28" w:rsidRPr="00BA7A83" w:rsidRDefault="00746A28" w:rsidP="00746A28">
      <w:pPr>
        <w:pStyle w:val="BodyText"/>
        <w:ind w:left="540" w:right="295"/>
      </w:pPr>
    </w:p>
    <w:p w14:paraId="0265E704" w14:textId="77777777" w:rsidR="00746A28" w:rsidRPr="00BA7A83" w:rsidRDefault="00746A28" w:rsidP="00746A28">
      <w:pPr>
        <w:pStyle w:val="Heading1"/>
        <w:tabs>
          <w:tab w:val="left" w:pos="6599"/>
        </w:tabs>
        <w:ind w:left="540"/>
        <w:rPr>
          <w:b w:val="0"/>
          <w:bCs w:val="0"/>
        </w:rPr>
      </w:pPr>
      <w:r w:rsidRPr="00BA7A83">
        <w:rPr>
          <w:b w:val="0"/>
          <w:spacing w:val="-1"/>
        </w:rPr>
        <w:t>2 UB7</w:t>
      </w:r>
      <w:r w:rsidRPr="00BA7A83">
        <w:rPr>
          <w:b w:val="0"/>
        </w:rPr>
        <w:t xml:space="preserve"> </w:t>
      </w:r>
      <w:r w:rsidRPr="00BA7A83">
        <w:rPr>
          <w:b w:val="0"/>
          <w:spacing w:val="-1"/>
        </w:rPr>
        <w:t>RH25011-05    Mueller (PI)</w:t>
      </w:r>
      <w:r w:rsidRPr="00BA7A83">
        <w:rPr>
          <w:b w:val="0"/>
          <w:spacing w:val="-1"/>
        </w:rPr>
        <w:tab/>
      </w:r>
      <w:r w:rsidRPr="00BA7A83">
        <w:rPr>
          <w:b w:val="0"/>
        </w:rPr>
        <w:t>$2,512,654</w:t>
      </w:r>
      <w:r w:rsidRPr="00BA7A83">
        <w:tab/>
      </w:r>
      <w:r w:rsidRPr="00BA7A83">
        <w:rPr>
          <w:b w:val="0"/>
        </w:rPr>
        <w:t>09/01/2012 – 07/31/2018</w:t>
      </w:r>
    </w:p>
    <w:p w14:paraId="1A5C396E" w14:textId="77777777" w:rsidR="00746A28" w:rsidRPr="00BA7A83" w:rsidRDefault="00746A28" w:rsidP="00746A28">
      <w:pPr>
        <w:pStyle w:val="BodyText"/>
        <w:ind w:left="540" w:right="295"/>
        <w:rPr>
          <w:spacing w:val="-1"/>
        </w:rPr>
      </w:pPr>
      <w:r w:rsidRPr="00BA7A83">
        <w:rPr>
          <w:spacing w:val="-1"/>
        </w:rPr>
        <w:t>US</w:t>
      </w:r>
      <w:r w:rsidRPr="00BA7A83">
        <w:t xml:space="preserve"> </w:t>
      </w:r>
      <w:r w:rsidRPr="00BA7A83">
        <w:rPr>
          <w:spacing w:val="-1"/>
        </w:rPr>
        <w:t>Department</w:t>
      </w:r>
      <w:r w:rsidRPr="00BA7A83">
        <w:t xml:space="preserve"> of</w:t>
      </w:r>
      <w:r w:rsidRPr="00BA7A83">
        <w:rPr>
          <w:spacing w:val="-1"/>
        </w:rPr>
        <w:t xml:space="preserve"> </w:t>
      </w:r>
      <w:r w:rsidRPr="00BA7A83">
        <w:t>Health &amp;</w:t>
      </w:r>
      <w:r w:rsidRPr="00BA7A83">
        <w:rPr>
          <w:spacing w:val="-2"/>
        </w:rPr>
        <w:t xml:space="preserve"> </w:t>
      </w:r>
      <w:r w:rsidRPr="00BA7A83">
        <w:rPr>
          <w:spacing w:val="-1"/>
        </w:rPr>
        <w:t>Human</w:t>
      </w:r>
      <w:r w:rsidRPr="00BA7A83">
        <w:t xml:space="preserve"> </w:t>
      </w:r>
      <w:r w:rsidRPr="00BA7A83">
        <w:rPr>
          <w:spacing w:val="-1"/>
        </w:rPr>
        <w:t>Services,</w:t>
      </w:r>
      <w:r w:rsidRPr="00BA7A83">
        <w:t xml:space="preserve"> Health </w:t>
      </w:r>
      <w:r w:rsidRPr="00BA7A83">
        <w:rPr>
          <w:spacing w:val="-1"/>
        </w:rPr>
        <w:t>Resources</w:t>
      </w:r>
      <w:r w:rsidRPr="00BA7A83">
        <w:rPr>
          <w:spacing w:val="2"/>
        </w:rPr>
        <w:t xml:space="preserve"> </w:t>
      </w:r>
      <w:r w:rsidRPr="00BA7A83">
        <w:t>&amp;</w:t>
      </w:r>
      <w:r w:rsidRPr="00BA7A83">
        <w:rPr>
          <w:spacing w:val="-2"/>
        </w:rPr>
        <w:t xml:space="preserve"> </w:t>
      </w:r>
      <w:r w:rsidRPr="00BA7A83">
        <w:t xml:space="preserve">Services </w:t>
      </w:r>
      <w:r w:rsidRPr="00BA7A83">
        <w:rPr>
          <w:spacing w:val="-1"/>
        </w:rPr>
        <w:t>Administration</w:t>
      </w:r>
    </w:p>
    <w:p w14:paraId="5F13F48C" w14:textId="77777777" w:rsidR="00746A28" w:rsidRPr="00BA7A83" w:rsidRDefault="00746A28" w:rsidP="00746A28">
      <w:pPr>
        <w:pStyle w:val="BodyText"/>
        <w:ind w:left="540" w:right="295"/>
        <w:rPr>
          <w:b/>
          <w:bCs/>
        </w:rPr>
      </w:pPr>
      <w:r w:rsidRPr="00BA7A83">
        <w:rPr>
          <w:b/>
          <w:spacing w:val="-1"/>
        </w:rPr>
        <w:t>Rural Health System Analysis and Technical Assistance Program</w:t>
      </w:r>
    </w:p>
    <w:p w14:paraId="1B99898F" w14:textId="77777777" w:rsidR="00746A28" w:rsidRPr="00BA7A83" w:rsidRDefault="00746A28" w:rsidP="00746A28">
      <w:pPr>
        <w:pStyle w:val="BodyText"/>
        <w:spacing w:before="12"/>
        <w:ind w:left="540"/>
        <w:rPr>
          <w:spacing w:val="-1"/>
        </w:rPr>
      </w:pPr>
      <w:r w:rsidRPr="00BA7A83">
        <w:rPr>
          <w:spacing w:val="-1"/>
        </w:rPr>
        <w:t>This</w:t>
      </w:r>
      <w:r w:rsidRPr="00BA7A83">
        <w:t xml:space="preserve"> </w:t>
      </w:r>
      <w:r w:rsidRPr="00BA7A83">
        <w:rPr>
          <w:spacing w:val="-1"/>
        </w:rPr>
        <w:t>project</w:t>
      </w:r>
      <w:r w:rsidRPr="00BA7A83">
        <w:t xml:space="preserve"> </w:t>
      </w:r>
      <w:r w:rsidRPr="00BA7A83">
        <w:rPr>
          <w:spacing w:val="-1"/>
        </w:rPr>
        <w:t>analyzes</w:t>
      </w:r>
      <w:r w:rsidRPr="00BA7A83">
        <w:t xml:space="preserve"> </w:t>
      </w:r>
      <w:r w:rsidRPr="00BA7A83">
        <w:rPr>
          <w:spacing w:val="-1"/>
        </w:rPr>
        <w:t>rural</w:t>
      </w:r>
      <w:r w:rsidRPr="00BA7A83">
        <w:t xml:space="preserve"> </w:t>
      </w:r>
      <w:r w:rsidRPr="00BA7A83">
        <w:rPr>
          <w:spacing w:val="-1"/>
        </w:rPr>
        <w:t>implications</w:t>
      </w:r>
      <w:r w:rsidRPr="00BA7A83">
        <w:t xml:space="preserve"> of</w:t>
      </w:r>
      <w:r w:rsidRPr="00BA7A83">
        <w:rPr>
          <w:spacing w:val="-1"/>
        </w:rPr>
        <w:t xml:space="preserve"> changes</w:t>
      </w:r>
      <w:r w:rsidRPr="00BA7A83">
        <w:t xml:space="preserve"> in the</w:t>
      </w:r>
      <w:r w:rsidRPr="00BA7A83">
        <w:rPr>
          <w:spacing w:val="-1"/>
        </w:rPr>
        <w:t xml:space="preserve"> organization,</w:t>
      </w:r>
      <w:r w:rsidRPr="00BA7A83">
        <w:t xml:space="preserve"> </w:t>
      </w:r>
      <w:r w:rsidRPr="00BA7A83">
        <w:rPr>
          <w:spacing w:val="-1"/>
        </w:rPr>
        <w:t>finance,</w:t>
      </w:r>
      <w:r w:rsidRPr="00BA7A83">
        <w:t xml:space="preserve"> </w:t>
      </w:r>
      <w:r w:rsidRPr="00BA7A83">
        <w:rPr>
          <w:spacing w:val="-1"/>
        </w:rPr>
        <w:t>and</w:t>
      </w:r>
      <w:r w:rsidRPr="00BA7A83">
        <w:t xml:space="preserve"> delivery</w:t>
      </w:r>
      <w:r w:rsidRPr="00BA7A83">
        <w:rPr>
          <w:spacing w:val="-5"/>
        </w:rPr>
        <w:t xml:space="preserve"> </w:t>
      </w:r>
      <w:r w:rsidRPr="00BA7A83">
        <w:t>of</w:t>
      </w:r>
      <w:r w:rsidRPr="00BA7A83">
        <w:rPr>
          <w:spacing w:val="105"/>
        </w:rPr>
        <w:t xml:space="preserve"> </w:t>
      </w:r>
      <w:r w:rsidRPr="00BA7A83">
        <w:rPr>
          <w:spacing w:val="-1"/>
        </w:rPr>
        <w:t>healthcare services</w:t>
      </w:r>
      <w:r w:rsidRPr="00BA7A83">
        <w:t xml:space="preserve"> in the</w:t>
      </w:r>
      <w:r w:rsidRPr="00BA7A83">
        <w:rPr>
          <w:spacing w:val="1"/>
        </w:rPr>
        <w:t xml:space="preserve"> </w:t>
      </w:r>
      <w:r w:rsidRPr="00BA7A83">
        <w:rPr>
          <w:spacing w:val="-1"/>
        </w:rPr>
        <w:t>US,</w:t>
      </w:r>
      <w:r w:rsidRPr="00BA7A83">
        <w:t xml:space="preserve"> </w:t>
      </w:r>
      <w:r w:rsidRPr="00BA7A83">
        <w:rPr>
          <w:spacing w:val="-1"/>
        </w:rPr>
        <w:t>and</w:t>
      </w:r>
      <w:r w:rsidRPr="00BA7A83">
        <w:t xml:space="preserve"> </w:t>
      </w:r>
      <w:r w:rsidRPr="00BA7A83">
        <w:rPr>
          <w:spacing w:val="-1"/>
        </w:rPr>
        <w:t>assists</w:t>
      </w:r>
      <w:r w:rsidRPr="00BA7A83">
        <w:t xml:space="preserve"> </w:t>
      </w:r>
      <w:r w:rsidRPr="00BA7A83">
        <w:rPr>
          <w:spacing w:val="-1"/>
        </w:rPr>
        <w:t>rural</w:t>
      </w:r>
      <w:r w:rsidRPr="00BA7A83">
        <w:t xml:space="preserve"> communities </w:t>
      </w:r>
      <w:r w:rsidRPr="00BA7A83">
        <w:rPr>
          <w:spacing w:val="-1"/>
        </w:rPr>
        <w:t>and</w:t>
      </w:r>
      <w:r w:rsidRPr="00BA7A83">
        <w:t xml:space="preserve"> </w:t>
      </w:r>
      <w:r w:rsidRPr="00BA7A83">
        <w:rPr>
          <w:spacing w:val="-1"/>
        </w:rPr>
        <w:t>providers</w:t>
      </w:r>
      <w:r w:rsidRPr="00BA7A83">
        <w:t xml:space="preserve"> </w:t>
      </w:r>
      <w:r w:rsidRPr="00BA7A83">
        <w:rPr>
          <w:spacing w:val="-1"/>
        </w:rPr>
        <w:t>transition</w:t>
      </w:r>
      <w:r w:rsidRPr="00BA7A83">
        <w:t xml:space="preserve"> to a</w:t>
      </w:r>
      <w:r w:rsidRPr="00BA7A83">
        <w:rPr>
          <w:spacing w:val="-1"/>
        </w:rPr>
        <w:t xml:space="preserve"> high</w:t>
      </w:r>
      <w:r w:rsidRPr="00BA7A83">
        <w:rPr>
          <w:spacing w:val="85"/>
        </w:rPr>
        <w:t xml:space="preserve"> </w:t>
      </w:r>
      <w:r w:rsidRPr="00BA7A83">
        <w:rPr>
          <w:spacing w:val="-1"/>
        </w:rPr>
        <w:t>performance</w:t>
      </w:r>
      <w:r w:rsidRPr="00BA7A83">
        <w:rPr>
          <w:spacing w:val="1"/>
        </w:rPr>
        <w:t xml:space="preserve"> </w:t>
      </w:r>
      <w:r w:rsidRPr="00BA7A83">
        <w:rPr>
          <w:spacing w:val="-1"/>
        </w:rPr>
        <w:t>rural</w:t>
      </w:r>
      <w:r w:rsidRPr="00BA7A83">
        <w:t xml:space="preserve"> health </w:t>
      </w:r>
      <w:r w:rsidRPr="00BA7A83">
        <w:rPr>
          <w:spacing w:val="-1"/>
        </w:rPr>
        <w:t xml:space="preserve">system. </w:t>
      </w:r>
    </w:p>
    <w:p w14:paraId="6C3EFF99" w14:textId="77777777" w:rsidR="00746A28" w:rsidRPr="00BA7A83" w:rsidRDefault="00746A28" w:rsidP="00746A28">
      <w:pPr>
        <w:pStyle w:val="BodyText"/>
        <w:spacing w:before="12"/>
        <w:ind w:left="540"/>
        <w:rPr>
          <w:i/>
          <w:spacing w:val="-1"/>
        </w:rPr>
      </w:pPr>
      <w:r w:rsidRPr="00BA7A83">
        <w:rPr>
          <w:i/>
          <w:spacing w:val="-1"/>
        </w:rPr>
        <w:t>Role: Co-Investigator</w:t>
      </w:r>
    </w:p>
    <w:p w14:paraId="47E089D1" w14:textId="7A696A85" w:rsidR="00746A28" w:rsidRPr="00BA7A83" w:rsidRDefault="00746A28" w:rsidP="00746A28">
      <w:pPr>
        <w:pStyle w:val="BodyText"/>
        <w:spacing w:before="12"/>
        <w:ind w:left="540"/>
      </w:pP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t xml:space="preserve">      </w:t>
      </w:r>
      <w:proofErr w:type="gramStart"/>
      <w:r>
        <w:rPr>
          <w:spacing w:val="-1"/>
        </w:rPr>
        <w:t xml:space="preserve">RWJF  </w:t>
      </w:r>
      <w:r w:rsidR="003B4A72">
        <w:rPr>
          <w:spacing w:val="-1"/>
        </w:rPr>
        <w:t>73062</w:t>
      </w:r>
      <w:proofErr w:type="gramEnd"/>
      <w:r w:rsidR="003B4A72">
        <w:rPr>
          <w:spacing w:val="-1"/>
        </w:rPr>
        <w:t xml:space="preserve"> </w:t>
      </w:r>
      <w:r w:rsidRPr="00BA7A83">
        <w:rPr>
          <w:spacing w:val="-1"/>
        </w:rPr>
        <w:t>Zhu (PI)</w:t>
      </w:r>
      <w:r w:rsidRPr="00BA7A83">
        <w:rPr>
          <w:spacing w:val="-1"/>
        </w:rPr>
        <w:tab/>
      </w:r>
      <w:r w:rsidRPr="00BA7A83">
        <w:rPr>
          <w:spacing w:val="-1"/>
        </w:rPr>
        <w:tab/>
      </w:r>
      <w:r w:rsidRPr="00BA7A83">
        <w:rPr>
          <w:spacing w:val="-1"/>
        </w:rPr>
        <w:tab/>
      </w:r>
      <w:r w:rsidRPr="00BA7A83">
        <w:rPr>
          <w:spacing w:val="-1"/>
        </w:rPr>
        <w:tab/>
      </w:r>
      <w:r w:rsidRPr="00BA7A83">
        <w:rPr>
          <w:spacing w:val="-1"/>
        </w:rPr>
        <w:tab/>
      </w:r>
      <w:r w:rsidRPr="00BA7A83">
        <w:rPr>
          <w:spacing w:val="-1"/>
        </w:rPr>
        <w:tab/>
        <w:t xml:space="preserve">            </w:t>
      </w:r>
      <w:r>
        <w:rPr>
          <w:spacing w:val="-1"/>
        </w:rPr>
        <w:t xml:space="preserve">  </w:t>
      </w:r>
      <w:r w:rsidRPr="00BA7A83">
        <w:t>$210,554</w:t>
      </w:r>
      <w:r w:rsidRPr="00BA7A83">
        <w:tab/>
        <w:t>11/01/2015 – 10/31/2017</w:t>
      </w:r>
    </w:p>
    <w:p w14:paraId="0C13ECDF" w14:textId="77777777" w:rsidR="00746A28" w:rsidRPr="00BA7A83" w:rsidRDefault="00746A28" w:rsidP="00746A28">
      <w:pPr>
        <w:pStyle w:val="BodyText"/>
        <w:spacing w:before="12"/>
        <w:ind w:left="540"/>
      </w:pPr>
      <w:r w:rsidRPr="00BA7A83">
        <w:t>Robert Wood Johnson Foundation</w:t>
      </w:r>
    </w:p>
    <w:p w14:paraId="7372E799" w14:textId="77777777" w:rsidR="00746A28" w:rsidRPr="00BA7A83" w:rsidRDefault="00746A28" w:rsidP="00746A28">
      <w:pPr>
        <w:pStyle w:val="BodyText"/>
        <w:spacing w:before="12"/>
        <w:ind w:left="540"/>
        <w:rPr>
          <w:b/>
        </w:rPr>
      </w:pPr>
      <w:r w:rsidRPr="00BA7A83">
        <w:rPr>
          <w:b/>
        </w:rPr>
        <w:t>Building a Local Culture of Health: The Roles of Rural Communities and Hospitals</w:t>
      </w:r>
    </w:p>
    <w:p w14:paraId="1A2BC874" w14:textId="77777777" w:rsidR="00746A28" w:rsidRPr="00BA7A83" w:rsidRDefault="00746A28" w:rsidP="00746A28">
      <w:pPr>
        <w:pStyle w:val="BodyText"/>
        <w:spacing w:before="12"/>
        <w:ind w:left="540"/>
        <w:rPr>
          <w:i/>
        </w:rPr>
      </w:pPr>
      <w:r w:rsidRPr="00BA7A83">
        <w:rPr>
          <w:i/>
        </w:rPr>
        <w:t>Role: Co-Investigator</w:t>
      </w:r>
    </w:p>
    <w:p w14:paraId="1CB5C4F6" w14:textId="77777777" w:rsidR="00746A28" w:rsidRPr="00BA7A83" w:rsidRDefault="00746A28" w:rsidP="00746A28">
      <w:pPr>
        <w:pStyle w:val="BodyText"/>
        <w:spacing w:before="12"/>
        <w:ind w:left="540"/>
      </w:pPr>
    </w:p>
    <w:p w14:paraId="0451DB66" w14:textId="77777777" w:rsidR="00746A28" w:rsidRPr="00BA7A83" w:rsidRDefault="00746A28" w:rsidP="00746A28">
      <w:pPr>
        <w:pStyle w:val="BodyText"/>
        <w:kinsoku w:val="0"/>
        <w:overflowPunct w:val="0"/>
        <w:spacing w:before="6"/>
        <w:ind w:left="540"/>
        <w:rPr>
          <w:bCs/>
          <w:iCs/>
        </w:rPr>
      </w:pPr>
      <w:r w:rsidRPr="00BA7A83">
        <w:rPr>
          <w:bCs/>
          <w:iCs/>
        </w:rPr>
        <w:t xml:space="preserve">VA-IPA  </w:t>
      </w:r>
      <w:r w:rsidRPr="00BA7A83">
        <w:rPr>
          <w:bCs/>
          <w:iCs/>
        </w:rPr>
        <w:tab/>
        <w:t>Vaughn (PI)</w:t>
      </w:r>
      <w:r w:rsidRPr="00BA7A83">
        <w:rPr>
          <w:bCs/>
          <w:iCs/>
        </w:rPr>
        <w:tab/>
      </w:r>
      <w:r w:rsidRPr="00BA7A83">
        <w:rPr>
          <w:bCs/>
          <w:iCs/>
        </w:rPr>
        <w:tab/>
      </w:r>
      <w:r w:rsidRPr="00BA7A83">
        <w:rPr>
          <w:bCs/>
          <w:iCs/>
        </w:rPr>
        <w:tab/>
      </w:r>
      <w:r w:rsidRPr="00BA7A83">
        <w:rPr>
          <w:bCs/>
          <w:iCs/>
        </w:rPr>
        <w:tab/>
      </w:r>
      <w:r w:rsidRPr="00BA7A83">
        <w:rPr>
          <w:bCs/>
          <w:iCs/>
        </w:rPr>
        <w:tab/>
      </w:r>
      <w:r w:rsidRPr="00BA7A83">
        <w:rPr>
          <w:bCs/>
          <w:iCs/>
        </w:rPr>
        <w:tab/>
      </w:r>
    </w:p>
    <w:p w14:paraId="535A9D36" w14:textId="77777777" w:rsidR="00746A28" w:rsidRPr="00BA7A83" w:rsidRDefault="00746A28" w:rsidP="00746A28">
      <w:pPr>
        <w:pStyle w:val="BodyText"/>
        <w:kinsoku w:val="0"/>
        <w:overflowPunct w:val="0"/>
        <w:spacing w:before="6"/>
        <w:ind w:firstLine="540"/>
        <w:rPr>
          <w:b/>
          <w:bCs/>
          <w:iCs/>
        </w:rPr>
      </w:pPr>
      <w:r w:rsidRPr="00BA7A83">
        <w:rPr>
          <w:bCs/>
          <w:iCs/>
        </w:rPr>
        <w:t>US Department of Veterans Affairs VAMC</w:t>
      </w:r>
      <w:r w:rsidRPr="00BA7A83">
        <w:rPr>
          <w:bCs/>
          <w:iCs/>
        </w:rPr>
        <w:tab/>
      </w:r>
      <w:r w:rsidRPr="00BA7A83">
        <w:rPr>
          <w:bCs/>
          <w:iCs/>
        </w:rPr>
        <w:tab/>
      </w:r>
      <w:r w:rsidRPr="00BA7A83">
        <w:rPr>
          <w:bCs/>
          <w:iCs/>
        </w:rPr>
        <w:tab/>
      </w:r>
      <w:r>
        <w:rPr>
          <w:bCs/>
          <w:iCs/>
        </w:rPr>
        <w:t xml:space="preserve">  </w:t>
      </w:r>
      <w:r w:rsidRPr="00BA7A83">
        <w:rPr>
          <w:bCs/>
          <w:iCs/>
        </w:rPr>
        <w:t>$179,067</w:t>
      </w:r>
      <w:r w:rsidRPr="00BA7A83">
        <w:rPr>
          <w:bCs/>
          <w:iCs/>
        </w:rPr>
        <w:tab/>
      </w:r>
      <w:r w:rsidRPr="00BA7A83">
        <w:rPr>
          <w:bCs/>
          <w:iCs/>
        </w:rPr>
        <w:tab/>
      </w:r>
    </w:p>
    <w:p w14:paraId="564E138E" w14:textId="77777777" w:rsidR="00746A28" w:rsidRPr="00BA7A83" w:rsidRDefault="00746A28" w:rsidP="00746A28">
      <w:pPr>
        <w:pStyle w:val="BodyText"/>
        <w:kinsoku w:val="0"/>
        <w:overflowPunct w:val="0"/>
        <w:spacing w:before="6"/>
        <w:ind w:left="540"/>
        <w:rPr>
          <w:bCs/>
          <w:iCs/>
        </w:rPr>
      </w:pPr>
      <w:r w:rsidRPr="00BA7A83">
        <w:rPr>
          <w:b/>
        </w:rPr>
        <w:t>Rural Veterans' Access to VA and non-VA Health Care Providers: Current Conditions and Future Scenarios</w:t>
      </w:r>
      <w:r w:rsidRPr="00BA7A83">
        <w:rPr>
          <w:bCs/>
          <w:iCs/>
        </w:rPr>
        <w:t xml:space="preserve"> </w:t>
      </w:r>
    </w:p>
    <w:p w14:paraId="0C5120DB" w14:textId="77777777" w:rsidR="00746A28" w:rsidRPr="00BA7A83" w:rsidRDefault="00746A28" w:rsidP="00746A28">
      <w:pPr>
        <w:ind w:left="540"/>
      </w:pPr>
      <w:r w:rsidRPr="00BA7A83">
        <w:t xml:space="preserve">This proposal builds on our prior work by mapping out a comprehensive summary of rural Veterans health care options to identify areas where rural Veterans may have few non-VA health care options. In addition, we will integrate information about Veterans health care access options as identified by their insurance coverage into the overall summary to help inform policy decisions. </w:t>
      </w:r>
    </w:p>
    <w:p w14:paraId="1F66251D" w14:textId="77777777" w:rsidR="00746A28" w:rsidRPr="00BA7A83" w:rsidRDefault="00746A28" w:rsidP="00746A28">
      <w:pPr>
        <w:pStyle w:val="BodyText"/>
        <w:kinsoku w:val="0"/>
        <w:overflowPunct w:val="0"/>
        <w:spacing w:before="6"/>
        <w:ind w:left="540"/>
        <w:rPr>
          <w:bCs/>
          <w:i/>
          <w:iCs/>
        </w:rPr>
      </w:pPr>
      <w:r w:rsidRPr="00BA7A83">
        <w:rPr>
          <w:i/>
          <w:spacing w:val="-1"/>
        </w:rPr>
        <w:t>Role:</w:t>
      </w:r>
      <w:r w:rsidRPr="00BA7A83">
        <w:rPr>
          <w:i/>
        </w:rPr>
        <w:t xml:space="preserve"> </w:t>
      </w:r>
      <w:r w:rsidRPr="00BA7A83">
        <w:rPr>
          <w:i/>
          <w:spacing w:val="-1"/>
        </w:rPr>
        <w:t>Principle</w:t>
      </w:r>
      <w:r w:rsidRPr="00BA7A83">
        <w:rPr>
          <w:i/>
          <w:spacing w:val="1"/>
        </w:rPr>
        <w:t xml:space="preserve"> </w:t>
      </w:r>
      <w:r w:rsidRPr="00BA7A83">
        <w:rPr>
          <w:i/>
          <w:spacing w:val="-1"/>
        </w:rPr>
        <w:t>Investigator</w:t>
      </w:r>
    </w:p>
    <w:p w14:paraId="2CAA7BD0" w14:textId="77777777" w:rsidR="00746A28" w:rsidRPr="00BA7A83" w:rsidRDefault="00746A28" w:rsidP="00746A28">
      <w:pPr>
        <w:ind w:left="540" w:right="295"/>
        <w:rPr>
          <w:bCs/>
          <w:spacing w:val="-1"/>
        </w:rPr>
      </w:pPr>
    </w:p>
    <w:p w14:paraId="235CAFD5" w14:textId="77777777" w:rsidR="00746A28" w:rsidRPr="00BA7A83" w:rsidRDefault="00746A28" w:rsidP="00746A28">
      <w:pPr>
        <w:tabs>
          <w:tab w:val="left" w:pos="6480"/>
        </w:tabs>
        <w:ind w:left="540" w:right="180"/>
      </w:pPr>
      <w:r w:rsidRPr="00BA7A83">
        <w:t>1 R03 HS024112-</w:t>
      </w:r>
      <w:proofErr w:type="gramStart"/>
      <w:r w:rsidRPr="00BA7A83">
        <w:t>01  Zhu</w:t>
      </w:r>
      <w:proofErr w:type="gramEnd"/>
      <w:r w:rsidRPr="00BA7A83">
        <w:t xml:space="preserve"> (PI)</w:t>
      </w:r>
      <w:r w:rsidRPr="00BA7A83">
        <w:tab/>
      </w:r>
      <w:r>
        <w:t xml:space="preserve">  </w:t>
      </w:r>
      <w:r w:rsidRPr="00BA7A83">
        <w:t>$98,369</w:t>
      </w:r>
      <w:r w:rsidRPr="00BA7A83">
        <w:tab/>
        <w:t>07/01/2015 – 06/30/2017</w:t>
      </w:r>
    </w:p>
    <w:p w14:paraId="35D24CFB" w14:textId="77777777" w:rsidR="00746A28" w:rsidRPr="00BA7A83" w:rsidRDefault="00746A28" w:rsidP="00746A28">
      <w:pPr>
        <w:ind w:left="540" w:right="180"/>
      </w:pPr>
      <w:r w:rsidRPr="00BA7A83">
        <w:t>Agency for Healthcare Research and Quality</w:t>
      </w:r>
      <w:r w:rsidRPr="00BA7A83">
        <w:tab/>
      </w:r>
    </w:p>
    <w:p w14:paraId="5FE0016A" w14:textId="77777777" w:rsidR="00746A28" w:rsidRPr="00BA7A83" w:rsidRDefault="00746A28" w:rsidP="00746A28">
      <w:pPr>
        <w:ind w:left="540" w:right="180"/>
        <w:rPr>
          <w:b/>
        </w:rPr>
      </w:pPr>
      <w:r w:rsidRPr="00BA7A83">
        <w:rPr>
          <w:b/>
        </w:rPr>
        <w:t>Pre-Training Intervention for Expedited TeamSTEPPS Implementation in Critical Access Hospitals</w:t>
      </w:r>
    </w:p>
    <w:p w14:paraId="2FA31D3F" w14:textId="77777777" w:rsidR="00746A28" w:rsidRPr="00BA7A83" w:rsidRDefault="00746A28" w:rsidP="00746A28">
      <w:pPr>
        <w:ind w:left="540" w:right="180"/>
      </w:pPr>
      <w:r w:rsidRPr="00BA7A83">
        <w:t>The objective of this study is to develop a pre-training intervention specifically designed to assist CAHs to prepare for TeamSTEPPS. We will pilot test the intervention in four CAHs and prospectively examine how the intervention influences the process of implementing TeamSTEPPS in CAHs.</w:t>
      </w:r>
    </w:p>
    <w:p w14:paraId="1FA5B648" w14:textId="77777777" w:rsidR="00746A28" w:rsidRPr="00BA7A83" w:rsidRDefault="00746A28" w:rsidP="00746A28">
      <w:pPr>
        <w:pStyle w:val="BodyText"/>
        <w:spacing w:before="12"/>
        <w:ind w:left="540"/>
        <w:rPr>
          <w:i/>
        </w:rPr>
      </w:pPr>
      <w:r w:rsidRPr="00BA7A83">
        <w:rPr>
          <w:i/>
          <w:spacing w:val="-1"/>
        </w:rPr>
        <w:lastRenderedPageBreak/>
        <w:t>Role: Co-Investigator</w:t>
      </w:r>
    </w:p>
    <w:p w14:paraId="4733DA73" w14:textId="77777777" w:rsidR="003F3BAC" w:rsidRDefault="003F3BAC">
      <w:pPr>
        <w:pStyle w:val="BodyText"/>
        <w:spacing w:before="7"/>
        <w:rPr>
          <w:sz w:val="19"/>
        </w:rPr>
      </w:pPr>
    </w:p>
    <w:p w14:paraId="4733DAC0" w14:textId="77777777" w:rsidR="003F3BAC" w:rsidRDefault="003F3BAC">
      <w:pPr>
        <w:pStyle w:val="BodyText"/>
        <w:spacing w:before="9"/>
        <w:rPr>
          <w:sz w:val="15"/>
        </w:rPr>
      </w:pPr>
    </w:p>
    <w:p w14:paraId="4733DAC1" w14:textId="07F65792" w:rsidR="003F3BAC" w:rsidRDefault="000321AE">
      <w:pPr>
        <w:pStyle w:val="BodyText"/>
        <w:spacing w:before="93" w:line="252" w:lineRule="exact"/>
        <w:ind w:left="300"/>
        <w:rPr>
          <w:u w:val="single"/>
        </w:rPr>
      </w:pPr>
      <w:r>
        <w:rPr>
          <w:u w:val="single"/>
        </w:rPr>
        <w:t>Completed Research Support</w:t>
      </w:r>
    </w:p>
    <w:p w14:paraId="108A35D0" w14:textId="77777777" w:rsidR="005F5E67" w:rsidRDefault="005F5E67">
      <w:pPr>
        <w:pStyle w:val="BodyText"/>
        <w:spacing w:before="93" w:line="252" w:lineRule="exact"/>
        <w:ind w:left="300"/>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10"/>
        <w:gridCol w:w="6025"/>
      </w:tblGrid>
      <w:tr w:rsidR="005F5E67" w14:paraId="2825EB32" w14:textId="77777777" w:rsidTr="001A4B42">
        <w:trPr>
          <w:trHeight w:hRule="exact" w:val="249"/>
        </w:trPr>
        <w:tc>
          <w:tcPr>
            <w:tcW w:w="5110" w:type="dxa"/>
          </w:tcPr>
          <w:p w14:paraId="07923FF1" w14:textId="77777777" w:rsidR="005F5E67" w:rsidRDefault="005F5E67" w:rsidP="001A4B42">
            <w:pPr>
              <w:pStyle w:val="TableParagraph"/>
              <w:spacing w:line="247" w:lineRule="exact"/>
            </w:pPr>
            <w:r>
              <w:t>5 U1 CRH20419-07 Mueller (PI)</w:t>
            </w:r>
          </w:p>
        </w:tc>
        <w:tc>
          <w:tcPr>
            <w:tcW w:w="6025" w:type="dxa"/>
          </w:tcPr>
          <w:p w14:paraId="10ABC15E" w14:textId="77777777" w:rsidR="005F5E67" w:rsidRDefault="005F5E67" w:rsidP="001A4B42">
            <w:pPr>
              <w:pStyle w:val="TableParagraph"/>
              <w:spacing w:line="247" w:lineRule="exact"/>
              <w:ind w:left="507"/>
            </w:pPr>
            <w:r>
              <w:t>06/01/2010 – 08/31/2016</w:t>
            </w:r>
          </w:p>
        </w:tc>
      </w:tr>
      <w:tr w:rsidR="005F5E67" w14:paraId="1A26D919" w14:textId="77777777" w:rsidTr="001A4B42">
        <w:trPr>
          <w:trHeight w:hRule="exact" w:val="505"/>
        </w:trPr>
        <w:tc>
          <w:tcPr>
            <w:tcW w:w="5110" w:type="dxa"/>
          </w:tcPr>
          <w:p w14:paraId="51BCB1E8" w14:textId="77777777" w:rsidR="005F5E67" w:rsidRDefault="005F5E67" w:rsidP="001A4B42">
            <w:pPr>
              <w:pStyle w:val="TableParagraph"/>
              <w:spacing w:before="1" w:line="252" w:lineRule="exact"/>
              <w:ind w:right="487"/>
            </w:pPr>
            <w:r>
              <w:t>US Department of Health &amp; Human Services, Health Resources &amp; Services Administration</w:t>
            </w:r>
          </w:p>
        </w:tc>
        <w:tc>
          <w:tcPr>
            <w:tcW w:w="6025" w:type="dxa"/>
          </w:tcPr>
          <w:p w14:paraId="4F01FBD4" w14:textId="77777777" w:rsidR="005F5E67" w:rsidRDefault="005F5E67" w:rsidP="001A4B42">
            <w:pPr>
              <w:pStyle w:val="TableParagraph"/>
              <w:ind w:left="507"/>
            </w:pPr>
            <w:r>
              <w:t>$3,243,019</w:t>
            </w:r>
          </w:p>
        </w:tc>
      </w:tr>
      <w:tr w:rsidR="005F5E67" w14:paraId="7EEDE86B" w14:textId="77777777" w:rsidTr="001A4B42">
        <w:trPr>
          <w:trHeight w:hRule="exact" w:val="253"/>
        </w:trPr>
        <w:tc>
          <w:tcPr>
            <w:tcW w:w="11135" w:type="dxa"/>
            <w:gridSpan w:val="2"/>
          </w:tcPr>
          <w:p w14:paraId="5F6348D4" w14:textId="77777777" w:rsidR="005F5E67" w:rsidRDefault="005F5E67" w:rsidP="001A4B42">
            <w:pPr>
              <w:pStyle w:val="TableParagraph"/>
              <w:spacing w:line="250" w:lineRule="exact"/>
            </w:pPr>
            <w:r>
              <w:t>Rural Health Research Center Cooperative Agreement Program</w:t>
            </w:r>
          </w:p>
        </w:tc>
      </w:tr>
      <w:tr w:rsidR="005F5E67" w14:paraId="29F3ACFE" w14:textId="77777777" w:rsidTr="001A4B42">
        <w:trPr>
          <w:trHeight w:hRule="exact" w:val="1771"/>
        </w:trPr>
        <w:tc>
          <w:tcPr>
            <w:tcW w:w="11135" w:type="dxa"/>
            <w:gridSpan w:val="2"/>
          </w:tcPr>
          <w:p w14:paraId="07FA574C" w14:textId="77777777" w:rsidR="005F5E67" w:rsidRDefault="005F5E67" w:rsidP="001A4B42">
            <w:pPr>
              <w:pStyle w:val="TableParagraph"/>
              <w:spacing w:line="240" w:lineRule="auto"/>
              <w:ind w:right="148"/>
            </w:pPr>
            <w:r>
              <w:t>The RUPRI Center for Rural Health Policy Analysis at the University of Iowa will complete projects within this topic of concentration: The effects of payment and other policies on health care organizations and health plans in rural places. The Center will continue to use the framework of the continuum of care when assessing how essential services are sustained locally and linked to services across the entire continuum, whether those services are local, regional, or national. Additionally, the framework developed by the RUPRI Rural Health Panel ("Pursuing High Performance in Rural Health Care"), will guide analysis of the impact of public policies on achieving a more desirable future for rural health services.</w:t>
            </w:r>
          </w:p>
        </w:tc>
      </w:tr>
      <w:tr w:rsidR="005F5E67" w14:paraId="7AED983D" w14:textId="77777777" w:rsidTr="001A4B42">
        <w:trPr>
          <w:trHeight w:hRule="exact" w:val="249"/>
        </w:trPr>
        <w:tc>
          <w:tcPr>
            <w:tcW w:w="5110" w:type="dxa"/>
          </w:tcPr>
          <w:p w14:paraId="04405076" w14:textId="77777777" w:rsidR="005F5E67" w:rsidRDefault="005F5E67" w:rsidP="001A4B42">
            <w:pPr>
              <w:pStyle w:val="TableParagraph"/>
            </w:pPr>
            <w:r>
              <w:t>Role: Co-Investigator</w:t>
            </w:r>
          </w:p>
        </w:tc>
        <w:tc>
          <w:tcPr>
            <w:tcW w:w="6025" w:type="dxa"/>
          </w:tcPr>
          <w:p w14:paraId="325B7D95" w14:textId="77777777" w:rsidR="005F5E67" w:rsidRDefault="005F5E67" w:rsidP="001A4B42"/>
        </w:tc>
      </w:tr>
    </w:tbl>
    <w:p w14:paraId="4733DAC2" w14:textId="4F758E48" w:rsidR="003F3BAC" w:rsidRDefault="003F3BAC">
      <w:pPr>
        <w:pStyle w:val="BodyText"/>
        <w:spacing w:line="252" w:lineRule="exact"/>
        <w:ind w:left="300"/>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10"/>
        <w:gridCol w:w="5983"/>
      </w:tblGrid>
      <w:tr w:rsidR="000321AE" w14:paraId="75E00B96" w14:textId="77777777" w:rsidTr="001A4B42">
        <w:trPr>
          <w:trHeight w:hRule="exact" w:val="251"/>
        </w:trPr>
        <w:tc>
          <w:tcPr>
            <w:tcW w:w="5110" w:type="dxa"/>
          </w:tcPr>
          <w:p w14:paraId="628EFF97" w14:textId="77777777" w:rsidR="000321AE" w:rsidRDefault="000321AE" w:rsidP="001A4B42">
            <w:pPr>
              <w:pStyle w:val="TableParagraph"/>
              <w:spacing w:line="243" w:lineRule="exact"/>
            </w:pPr>
            <w:r>
              <w:t>5 R18 HSo21422-02 Steelman (PI)</w:t>
            </w:r>
          </w:p>
        </w:tc>
        <w:tc>
          <w:tcPr>
            <w:tcW w:w="5983" w:type="dxa"/>
          </w:tcPr>
          <w:p w14:paraId="22F04050" w14:textId="77777777" w:rsidR="000321AE" w:rsidRDefault="000321AE" w:rsidP="001A4B42">
            <w:pPr>
              <w:pStyle w:val="TableParagraph"/>
              <w:spacing w:line="243" w:lineRule="exact"/>
              <w:ind w:left="507"/>
            </w:pPr>
            <w:r>
              <w:t>09/30/2013 – 09/29/2016</w:t>
            </w:r>
          </w:p>
        </w:tc>
      </w:tr>
      <w:tr w:rsidR="000321AE" w14:paraId="77D6B75D" w14:textId="77777777" w:rsidTr="001A4B42">
        <w:trPr>
          <w:trHeight w:hRule="exact" w:val="506"/>
        </w:trPr>
        <w:tc>
          <w:tcPr>
            <w:tcW w:w="5110" w:type="dxa"/>
          </w:tcPr>
          <w:p w14:paraId="2F29611F" w14:textId="77777777" w:rsidR="000321AE" w:rsidRDefault="000321AE" w:rsidP="001A4B42">
            <w:pPr>
              <w:pStyle w:val="TableParagraph"/>
              <w:spacing w:line="240" w:lineRule="auto"/>
              <w:ind w:right="487"/>
            </w:pPr>
            <w:r>
              <w:t>US Department of Health &amp; Human Services, Agency for Healthcare Research &amp; Quality</w:t>
            </w:r>
          </w:p>
        </w:tc>
        <w:tc>
          <w:tcPr>
            <w:tcW w:w="5983" w:type="dxa"/>
          </w:tcPr>
          <w:p w14:paraId="617F9DD4" w14:textId="77777777" w:rsidR="000321AE" w:rsidRDefault="000321AE" w:rsidP="001A4B42">
            <w:pPr>
              <w:pStyle w:val="TableParagraph"/>
              <w:spacing w:line="246" w:lineRule="exact"/>
              <w:ind w:left="507"/>
            </w:pPr>
            <w:r>
              <w:t>$344,235</w:t>
            </w:r>
          </w:p>
        </w:tc>
      </w:tr>
      <w:tr w:rsidR="000321AE" w14:paraId="159FA645" w14:textId="77777777" w:rsidTr="001A4B42">
        <w:trPr>
          <w:trHeight w:hRule="exact" w:val="253"/>
        </w:trPr>
        <w:tc>
          <w:tcPr>
            <w:tcW w:w="11092" w:type="dxa"/>
            <w:gridSpan w:val="2"/>
          </w:tcPr>
          <w:p w14:paraId="03455377" w14:textId="77777777" w:rsidR="000321AE" w:rsidRDefault="000321AE" w:rsidP="001A4B42">
            <w:pPr>
              <w:pStyle w:val="TableParagraph"/>
              <w:spacing w:line="246" w:lineRule="exact"/>
            </w:pPr>
            <w:r>
              <w:t>Implementing Safe Practices for Prevention of Perioperative Hypothermia</w:t>
            </w:r>
          </w:p>
        </w:tc>
      </w:tr>
      <w:tr w:rsidR="000321AE" w14:paraId="0F511BC5" w14:textId="77777777" w:rsidTr="001A4B42">
        <w:trPr>
          <w:trHeight w:hRule="exact" w:val="1770"/>
        </w:trPr>
        <w:tc>
          <w:tcPr>
            <w:tcW w:w="11092" w:type="dxa"/>
            <w:gridSpan w:val="2"/>
          </w:tcPr>
          <w:p w14:paraId="28BA54BA" w14:textId="77777777" w:rsidR="000321AE" w:rsidRDefault="000321AE" w:rsidP="001A4B42">
            <w:pPr>
              <w:pStyle w:val="TableParagraph"/>
              <w:spacing w:line="240" w:lineRule="auto"/>
              <w:ind w:right="184"/>
            </w:pPr>
            <w:r>
              <w:t>The objective in this application is to evaluate the effect of the Prevention of Perioperative Hypothermia (PPH) Safety Toolkit on adherence to safe practices for prevention of perioperative hypothermia (preoperative forced air warming, intraoperative forced air warming, and warming of intravenous fluids) and selected outcomes, including rates of hypothermia and a complete cost evaluation. The toolkit will be adaptable for use in other hospitals and ambulatory surgery centers. Through dissemination, it has the potential to improve patient care nationwide. The knowledge gained through this study can be generalized to implementation of other safe practices, improving quality, safety, efficiency, and effectiveness of healthcare.</w:t>
            </w:r>
          </w:p>
        </w:tc>
      </w:tr>
      <w:tr w:rsidR="000321AE" w14:paraId="5B6FCB9C" w14:textId="77777777" w:rsidTr="001A4B42">
        <w:trPr>
          <w:trHeight w:hRule="exact" w:val="251"/>
        </w:trPr>
        <w:tc>
          <w:tcPr>
            <w:tcW w:w="5110" w:type="dxa"/>
          </w:tcPr>
          <w:p w14:paraId="35A310E2" w14:textId="77777777" w:rsidR="000321AE" w:rsidRDefault="000321AE" w:rsidP="001A4B42">
            <w:pPr>
              <w:pStyle w:val="TableParagraph"/>
              <w:spacing w:line="246" w:lineRule="exact"/>
            </w:pPr>
            <w:r>
              <w:t>Role: Co-Investigator</w:t>
            </w:r>
          </w:p>
        </w:tc>
        <w:tc>
          <w:tcPr>
            <w:tcW w:w="5983" w:type="dxa"/>
          </w:tcPr>
          <w:p w14:paraId="4BCB9068" w14:textId="77777777" w:rsidR="000321AE" w:rsidRDefault="000321AE" w:rsidP="001A4B42"/>
        </w:tc>
      </w:tr>
    </w:tbl>
    <w:p w14:paraId="6BE04292" w14:textId="7CEE5FEF" w:rsidR="000321AE" w:rsidRDefault="000321AE">
      <w:pPr>
        <w:pStyle w:val="BodyText"/>
        <w:spacing w:line="252" w:lineRule="exact"/>
        <w:ind w:left="300"/>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44"/>
        <w:gridCol w:w="6010"/>
      </w:tblGrid>
      <w:tr w:rsidR="000321AE" w14:paraId="457525F5" w14:textId="77777777" w:rsidTr="001A4B42">
        <w:trPr>
          <w:trHeight w:hRule="exact" w:val="249"/>
        </w:trPr>
        <w:tc>
          <w:tcPr>
            <w:tcW w:w="4944" w:type="dxa"/>
          </w:tcPr>
          <w:p w14:paraId="1EA90BD9" w14:textId="77777777" w:rsidR="000321AE" w:rsidRDefault="000321AE" w:rsidP="001A4B42">
            <w:pPr>
              <w:pStyle w:val="TableParagraph"/>
              <w:spacing w:line="247" w:lineRule="exact"/>
            </w:pPr>
            <w:r>
              <w:t>Role: Co-Investigator</w:t>
            </w:r>
          </w:p>
        </w:tc>
        <w:tc>
          <w:tcPr>
            <w:tcW w:w="6010" w:type="dxa"/>
          </w:tcPr>
          <w:p w14:paraId="563835CF" w14:textId="77777777" w:rsidR="000321AE" w:rsidRDefault="000321AE" w:rsidP="001A4B42"/>
        </w:tc>
      </w:tr>
      <w:tr w:rsidR="000321AE" w14:paraId="17496BD1" w14:textId="77777777" w:rsidTr="001A4B42">
        <w:trPr>
          <w:trHeight w:hRule="exact" w:val="252"/>
        </w:trPr>
        <w:tc>
          <w:tcPr>
            <w:tcW w:w="4944" w:type="dxa"/>
          </w:tcPr>
          <w:p w14:paraId="3A3E0717" w14:textId="77777777" w:rsidR="000321AE" w:rsidRDefault="000321AE" w:rsidP="001A4B42">
            <w:pPr>
              <w:pStyle w:val="TableParagraph"/>
            </w:pPr>
            <w:r>
              <w:t>IPA Vaughn (PI)</w:t>
            </w:r>
          </w:p>
        </w:tc>
        <w:tc>
          <w:tcPr>
            <w:tcW w:w="6010" w:type="dxa"/>
          </w:tcPr>
          <w:p w14:paraId="78A2C416" w14:textId="77777777" w:rsidR="000321AE" w:rsidRDefault="000321AE" w:rsidP="001A4B42">
            <w:pPr>
              <w:pStyle w:val="TableParagraph"/>
              <w:ind w:left="672"/>
            </w:pPr>
            <w:r>
              <w:t>03/23/2015-09/30/2016</w:t>
            </w:r>
          </w:p>
        </w:tc>
      </w:tr>
      <w:tr w:rsidR="000321AE" w14:paraId="7D975118" w14:textId="77777777" w:rsidTr="001A4B42">
        <w:trPr>
          <w:trHeight w:hRule="exact" w:val="506"/>
        </w:trPr>
        <w:tc>
          <w:tcPr>
            <w:tcW w:w="4944" w:type="dxa"/>
          </w:tcPr>
          <w:p w14:paraId="76B9F316" w14:textId="77777777" w:rsidR="000321AE" w:rsidRDefault="000321AE" w:rsidP="001A4B42">
            <w:pPr>
              <w:pStyle w:val="TableParagraph"/>
            </w:pPr>
            <w:r>
              <w:t>US Department of veteran Affairs,</w:t>
            </w:r>
          </w:p>
          <w:p w14:paraId="56AF7BBE" w14:textId="77777777" w:rsidR="000321AE" w:rsidRDefault="000321AE" w:rsidP="001A4B42">
            <w:pPr>
              <w:pStyle w:val="TableParagraph"/>
              <w:spacing w:before="1" w:line="240" w:lineRule="auto"/>
            </w:pPr>
            <w:r>
              <w:t>Iowa City Veterans Affairs Medical Center</w:t>
            </w:r>
          </w:p>
        </w:tc>
        <w:tc>
          <w:tcPr>
            <w:tcW w:w="6010" w:type="dxa"/>
          </w:tcPr>
          <w:p w14:paraId="252AFF77" w14:textId="77777777" w:rsidR="000321AE" w:rsidRDefault="000321AE" w:rsidP="001A4B42">
            <w:pPr>
              <w:pStyle w:val="TableParagraph"/>
              <w:ind w:left="672"/>
            </w:pPr>
            <w:r>
              <w:t>$64,899</w:t>
            </w:r>
          </w:p>
        </w:tc>
      </w:tr>
      <w:tr w:rsidR="000321AE" w14:paraId="5438B32F" w14:textId="77777777" w:rsidTr="001A4B42">
        <w:trPr>
          <w:trHeight w:hRule="exact" w:val="253"/>
        </w:trPr>
        <w:tc>
          <w:tcPr>
            <w:tcW w:w="4944" w:type="dxa"/>
          </w:tcPr>
          <w:p w14:paraId="310EEFE5" w14:textId="77777777" w:rsidR="000321AE" w:rsidRDefault="000321AE" w:rsidP="001A4B42">
            <w:pPr>
              <w:pStyle w:val="TableParagraph"/>
            </w:pPr>
            <w:r>
              <w:t>VA – IPA Vaughn</w:t>
            </w:r>
          </w:p>
        </w:tc>
        <w:tc>
          <w:tcPr>
            <w:tcW w:w="6010" w:type="dxa"/>
          </w:tcPr>
          <w:p w14:paraId="2515E681" w14:textId="77777777" w:rsidR="000321AE" w:rsidRDefault="000321AE" w:rsidP="001A4B42"/>
        </w:tc>
      </w:tr>
      <w:tr w:rsidR="000321AE" w14:paraId="730F1216" w14:textId="77777777" w:rsidTr="001A4B42">
        <w:trPr>
          <w:trHeight w:hRule="exact" w:val="758"/>
        </w:trPr>
        <w:tc>
          <w:tcPr>
            <w:tcW w:w="10954" w:type="dxa"/>
            <w:gridSpan w:val="2"/>
          </w:tcPr>
          <w:p w14:paraId="1E3F077D" w14:textId="77777777" w:rsidR="000321AE" w:rsidRDefault="000321AE" w:rsidP="001A4B42">
            <w:pPr>
              <w:pStyle w:val="TableParagraph"/>
              <w:spacing w:before="2" w:line="252" w:lineRule="exact"/>
              <w:ind w:right="180"/>
            </w:pPr>
            <w:r>
              <w:t>This is a special two year project, an evaluation of the Access Received Closer to Home (ARCH) demonstration, including recommendations regarding continuing the pilot program, extending it to other or all Veterans Integrated Service Networks, and/or making the pilot program permanent.</w:t>
            </w:r>
          </w:p>
        </w:tc>
      </w:tr>
      <w:tr w:rsidR="000321AE" w14:paraId="0C168667" w14:textId="77777777" w:rsidTr="001A4B42">
        <w:trPr>
          <w:trHeight w:hRule="exact" w:val="251"/>
        </w:trPr>
        <w:tc>
          <w:tcPr>
            <w:tcW w:w="4944" w:type="dxa"/>
          </w:tcPr>
          <w:p w14:paraId="2435C15E" w14:textId="77777777" w:rsidR="000321AE" w:rsidRDefault="000321AE" w:rsidP="001A4B42">
            <w:pPr>
              <w:pStyle w:val="TableParagraph"/>
              <w:spacing w:line="250" w:lineRule="exact"/>
            </w:pPr>
            <w:r>
              <w:t>Role: PI</w:t>
            </w:r>
          </w:p>
        </w:tc>
        <w:tc>
          <w:tcPr>
            <w:tcW w:w="6010" w:type="dxa"/>
          </w:tcPr>
          <w:p w14:paraId="3D47F1DD" w14:textId="77777777" w:rsidR="000321AE" w:rsidRDefault="000321AE" w:rsidP="001A4B42"/>
        </w:tc>
      </w:tr>
    </w:tbl>
    <w:p w14:paraId="5FE3603D" w14:textId="77777777" w:rsidR="000321AE" w:rsidRDefault="000321AE">
      <w:pPr>
        <w:pStyle w:val="BodyText"/>
        <w:spacing w:line="252" w:lineRule="exact"/>
        <w:ind w:left="300"/>
      </w:pPr>
    </w:p>
    <w:sectPr w:rsidR="000321AE">
      <w:pgSz w:w="12240" w:h="15840"/>
      <w:pgMar w:top="980" w:right="5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21944"/>
    <w:multiLevelType w:val="hybridMultilevel"/>
    <w:tmpl w:val="0254AD72"/>
    <w:lvl w:ilvl="0" w:tplc="A3928288">
      <w:start w:val="1"/>
      <w:numFmt w:val="lowerLetter"/>
      <w:lvlText w:val="%1."/>
      <w:lvlJc w:val="left"/>
      <w:pPr>
        <w:ind w:left="1019" w:hanging="360"/>
      </w:pPr>
      <w:rPr>
        <w:rFonts w:ascii="Arial" w:eastAsia="Arial" w:hAnsi="Arial" w:cs="Arial" w:hint="default"/>
        <w:spacing w:val="-1"/>
        <w:w w:val="100"/>
        <w:sz w:val="22"/>
        <w:szCs w:val="22"/>
      </w:rPr>
    </w:lvl>
    <w:lvl w:ilvl="1" w:tplc="140A13F0">
      <w:numFmt w:val="bullet"/>
      <w:lvlText w:val="•"/>
      <w:lvlJc w:val="left"/>
      <w:pPr>
        <w:ind w:left="2034" w:hanging="360"/>
      </w:pPr>
      <w:rPr>
        <w:rFonts w:hint="default"/>
      </w:rPr>
    </w:lvl>
    <w:lvl w:ilvl="2" w:tplc="535EA960">
      <w:numFmt w:val="bullet"/>
      <w:lvlText w:val="•"/>
      <w:lvlJc w:val="left"/>
      <w:pPr>
        <w:ind w:left="3048" w:hanging="360"/>
      </w:pPr>
      <w:rPr>
        <w:rFonts w:hint="default"/>
      </w:rPr>
    </w:lvl>
    <w:lvl w:ilvl="3" w:tplc="3DF6744E">
      <w:numFmt w:val="bullet"/>
      <w:lvlText w:val="•"/>
      <w:lvlJc w:val="left"/>
      <w:pPr>
        <w:ind w:left="4062" w:hanging="360"/>
      </w:pPr>
      <w:rPr>
        <w:rFonts w:hint="default"/>
      </w:rPr>
    </w:lvl>
    <w:lvl w:ilvl="4" w:tplc="707A5EAA">
      <w:numFmt w:val="bullet"/>
      <w:lvlText w:val="•"/>
      <w:lvlJc w:val="left"/>
      <w:pPr>
        <w:ind w:left="5076" w:hanging="360"/>
      </w:pPr>
      <w:rPr>
        <w:rFonts w:hint="default"/>
      </w:rPr>
    </w:lvl>
    <w:lvl w:ilvl="5" w:tplc="1D082AD4">
      <w:numFmt w:val="bullet"/>
      <w:lvlText w:val="•"/>
      <w:lvlJc w:val="left"/>
      <w:pPr>
        <w:ind w:left="6090" w:hanging="360"/>
      </w:pPr>
      <w:rPr>
        <w:rFonts w:hint="default"/>
      </w:rPr>
    </w:lvl>
    <w:lvl w:ilvl="6" w:tplc="81901384">
      <w:numFmt w:val="bullet"/>
      <w:lvlText w:val="•"/>
      <w:lvlJc w:val="left"/>
      <w:pPr>
        <w:ind w:left="7104" w:hanging="360"/>
      </w:pPr>
      <w:rPr>
        <w:rFonts w:hint="default"/>
      </w:rPr>
    </w:lvl>
    <w:lvl w:ilvl="7" w:tplc="271CCF16">
      <w:numFmt w:val="bullet"/>
      <w:lvlText w:val="•"/>
      <w:lvlJc w:val="left"/>
      <w:pPr>
        <w:ind w:left="8118" w:hanging="360"/>
      </w:pPr>
      <w:rPr>
        <w:rFonts w:hint="default"/>
      </w:rPr>
    </w:lvl>
    <w:lvl w:ilvl="8" w:tplc="F670F048">
      <w:numFmt w:val="bullet"/>
      <w:lvlText w:val="•"/>
      <w:lvlJc w:val="left"/>
      <w:pPr>
        <w:ind w:left="9132" w:hanging="360"/>
      </w:pPr>
      <w:rPr>
        <w:rFonts w:hint="default"/>
      </w:rPr>
    </w:lvl>
  </w:abstractNum>
  <w:abstractNum w:abstractNumId="1" w15:restartNumberingAfterBreak="0">
    <w:nsid w:val="2B4063A9"/>
    <w:multiLevelType w:val="hybridMultilevel"/>
    <w:tmpl w:val="092EA584"/>
    <w:lvl w:ilvl="0" w:tplc="238AD300">
      <w:start w:val="1"/>
      <w:numFmt w:val="lowerLetter"/>
      <w:lvlText w:val="%1."/>
      <w:lvlJc w:val="left"/>
      <w:pPr>
        <w:ind w:left="1020" w:hanging="360"/>
      </w:pPr>
      <w:rPr>
        <w:rFonts w:ascii="Arial" w:eastAsia="Arial" w:hAnsi="Arial" w:cs="Arial" w:hint="default"/>
        <w:spacing w:val="-1"/>
        <w:w w:val="100"/>
        <w:sz w:val="22"/>
        <w:szCs w:val="22"/>
      </w:rPr>
    </w:lvl>
    <w:lvl w:ilvl="1" w:tplc="1FFC55DC">
      <w:numFmt w:val="bullet"/>
      <w:lvlText w:val="•"/>
      <w:lvlJc w:val="left"/>
      <w:pPr>
        <w:ind w:left="2056" w:hanging="360"/>
      </w:pPr>
      <w:rPr>
        <w:rFonts w:hint="default"/>
      </w:rPr>
    </w:lvl>
    <w:lvl w:ilvl="2" w:tplc="72BC02B4">
      <w:numFmt w:val="bullet"/>
      <w:lvlText w:val="•"/>
      <w:lvlJc w:val="left"/>
      <w:pPr>
        <w:ind w:left="3092" w:hanging="360"/>
      </w:pPr>
      <w:rPr>
        <w:rFonts w:hint="default"/>
      </w:rPr>
    </w:lvl>
    <w:lvl w:ilvl="3" w:tplc="24066BF0">
      <w:numFmt w:val="bullet"/>
      <w:lvlText w:val="•"/>
      <w:lvlJc w:val="left"/>
      <w:pPr>
        <w:ind w:left="4128" w:hanging="360"/>
      </w:pPr>
      <w:rPr>
        <w:rFonts w:hint="default"/>
      </w:rPr>
    </w:lvl>
    <w:lvl w:ilvl="4" w:tplc="61BE1EC6">
      <w:numFmt w:val="bullet"/>
      <w:lvlText w:val="•"/>
      <w:lvlJc w:val="left"/>
      <w:pPr>
        <w:ind w:left="5164" w:hanging="360"/>
      </w:pPr>
      <w:rPr>
        <w:rFonts w:hint="default"/>
      </w:rPr>
    </w:lvl>
    <w:lvl w:ilvl="5" w:tplc="F6002030">
      <w:numFmt w:val="bullet"/>
      <w:lvlText w:val="•"/>
      <w:lvlJc w:val="left"/>
      <w:pPr>
        <w:ind w:left="6200" w:hanging="360"/>
      </w:pPr>
      <w:rPr>
        <w:rFonts w:hint="default"/>
      </w:rPr>
    </w:lvl>
    <w:lvl w:ilvl="6" w:tplc="3DA0B542">
      <w:numFmt w:val="bullet"/>
      <w:lvlText w:val="•"/>
      <w:lvlJc w:val="left"/>
      <w:pPr>
        <w:ind w:left="7236" w:hanging="360"/>
      </w:pPr>
      <w:rPr>
        <w:rFonts w:hint="default"/>
      </w:rPr>
    </w:lvl>
    <w:lvl w:ilvl="7" w:tplc="260629BA">
      <w:numFmt w:val="bullet"/>
      <w:lvlText w:val="•"/>
      <w:lvlJc w:val="left"/>
      <w:pPr>
        <w:ind w:left="8272" w:hanging="360"/>
      </w:pPr>
      <w:rPr>
        <w:rFonts w:hint="default"/>
      </w:rPr>
    </w:lvl>
    <w:lvl w:ilvl="8" w:tplc="4482B37C">
      <w:numFmt w:val="bullet"/>
      <w:lvlText w:val="•"/>
      <w:lvlJc w:val="left"/>
      <w:pPr>
        <w:ind w:left="9308" w:hanging="360"/>
      </w:pPr>
      <w:rPr>
        <w:rFonts w:hint="default"/>
      </w:rPr>
    </w:lvl>
  </w:abstractNum>
  <w:abstractNum w:abstractNumId="2" w15:restartNumberingAfterBreak="0">
    <w:nsid w:val="59253022"/>
    <w:multiLevelType w:val="hybridMultilevel"/>
    <w:tmpl w:val="95B83C64"/>
    <w:lvl w:ilvl="0" w:tplc="3FFAECB8">
      <w:start w:val="1"/>
      <w:numFmt w:val="upperLetter"/>
      <w:lvlText w:val="%1."/>
      <w:lvlJc w:val="left"/>
      <w:pPr>
        <w:ind w:left="599" w:hanging="360"/>
        <w:jc w:val="right"/>
      </w:pPr>
      <w:rPr>
        <w:rFonts w:ascii="Arial" w:eastAsia="Arial" w:hAnsi="Arial" w:cs="Arial" w:hint="default"/>
        <w:b/>
        <w:bCs/>
        <w:spacing w:val="-6"/>
        <w:w w:val="100"/>
        <w:sz w:val="22"/>
        <w:szCs w:val="22"/>
      </w:rPr>
    </w:lvl>
    <w:lvl w:ilvl="1" w:tplc="FBD01C04">
      <w:start w:val="1"/>
      <w:numFmt w:val="lowerLetter"/>
      <w:lvlText w:val="%2."/>
      <w:lvlJc w:val="left"/>
      <w:pPr>
        <w:ind w:left="1019" w:hanging="360"/>
      </w:pPr>
      <w:rPr>
        <w:rFonts w:ascii="Arial" w:eastAsia="Arial" w:hAnsi="Arial" w:cs="Arial" w:hint="default"/>
        <w:spacing w:val="-1"/>
        <w:w w:val="100"/>
        <w:sz w:val="22"/>
        <w:szCs w:val="22"/>
      </w:rPr>
    </w:lvl>
    <w:lvl w:ilvl="2" w:tplc="1534C51A">
      <w:numFmt w:val="bullet"/>
      <w:lvlText w:val="•"/>
      <w:lvlJc w:val="left"/>
      <w:pPr>
        <w:ind w:left="600" w:hanging="360"/>
      </w:pPr>
      <w:rPr>
        <w:rFonts w:hint="default"/>
      </w:rPr>
    </w:lvl>
    <w:lvl w:ilvl="3" w:tplc="F014DFC6">
      <w:numFmt w:val="bullet"/>
      <w:lvlText w:val="•"/>
      <w:lvlJc w:val="left"/>
      <w:pPr>
        <w:ind w:left="1020" w:hanging="360"/>
      </w:pPr>
      <w:rPr>
        <w:rFonts w:hint="default"/>
      </w:rPr>
    </w:lvl>
    <w:lvl w:ilvl="4" w:tplc="60366CCC">
      <w:numFmt w:val="bullet"/>
      <w:lvlText w:val="•"/>
      <w:lvlJc w:val="left"/>
      <w:pPr>
        <w:ind w:left="2460" w:hanging="360"/>
      </w:pPr>
      <w:rPr>
        <w:rFonts w:hint="default"/>
      </w:rPr>
    </w:lvl>
    <w:lvl w:ilvl="5" w:tplc="24E4A9FA">
      <w:numFmt w:val="bullet"/>
      <w:lvlText w:val="•"/>
      <w:lvlJc w:val="left"/>
      <w:pPr>
        <w:ind w:left="3900" w:hanging="360"/>
      </w:pPr>
      <w:rPr>
        <w:rFonts w:hint="default"/>
      </w:rPr>
    </w:lvl>
    <w:lvl w:ilvl="6" w:tplc="48160142">
      <w:numFmt w:val="bullet"/>
      <w:lvlText w:val="•"/>
      <w:lvlJc w:val="left"/>
      <w:pPr>
        <w:ind w:left="5340" w:hanging="360"/>
      </w:pPr>
      <w:rPr>
        <w:rFonts w:hint="default"/>
      </w:rPr>
    </w:lvl>
    <w:lvl w:ilvl="7" w:tplc="8688ABF4">
      <w:numFmt w:val="bullet"/>
      <w:lvlText w:val="•"/>
      <w:lvlJc w:val="left"/>
      <w:pPr>
        <w:ind w:left="6780" w:hanging="360"/>
      </w:pPr>
      <w:rPr>
        <w:rFonts w:hint="default"/>
      </w:rPr>
    </w:lvl>
    <w:lvl w:ilvl="8" w:tplc="2BE68E14">
      <w:numFmt w:val="bullet"/>
      <w:lvlText w:val="•"/>
      <w:lvlJc w:val="left"/>
      <w:pPr>
        <w:ind w:left="822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AC"/>
    <w:rsid w:val="000321AE"/>
    <w:rsid w:val="00282033"/>
    <w:rsid w:val="003B4A72"/>
    <w:rsid w:val="003F3BAC"/>
    <w:rsid w:val="00510721"/>
    <w:rsid w:val="00571296"/>
    <w:rsid w:val="005E5927"/>
    <w:rsid w:val="005F5E67"/>
    <w:rsid w:val="00746A28"/>
    <w:rsid w:val="00757C7A"/>
    <w:rsid w:val="007742F5"/>
    <w:rsid w:val="007C23A9"/>
    <w:rsid w:val="008D556B"/>
    <w:rsid w:val="00AC1952"/>
    <w:rsid w:val="00BA5967"/>
    <w:rsid w:val="00BB0C36"/>
    <w:rsid w:val="00CC178F"/>
    <w:rsid w:val="00E8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DA0A"/>
  <w15:docId w15:val="{5F941930-235D-4FED-AE9A-621E0C08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99" w:hanging="359"/>
      <w:outlineLvl w:val="0"/>
    </w:pPr>
    <w:rPr>
      <w:b/>
      <w:bCs/>
    </w:rPr>
  </w:style>
  <w:style w:type="paragraph" w:styleId="Heading2">
    <w:name w:val="heading 2"/>
    <w:basedOn w:val="Normal"/>
    <w:next w:val="Normal"/>
    <w:link w:val="Heading2Char"/>
    <w:uiPriority w:val="9"/>
    <w:semiHidden/>
    <w:unhideWhenUsed/>
    <w:qFormat/>
    <w:rsid w:val="00746A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spacing w:line="249" w:lineRule="exact"/>
      <w:ind w:left="200"/>
    </w:pPr>
  </w:style>
  <w:style w:type="table" w:styleId="TableGrid">
    <w:name w:val="Table Grid"/>
    <w:basedOn w:val="TableNormal"/>
    <w:uiPriority w:val="39"/>
    <w:rsid w:val="0077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46A28"/>
    <w:rPr>
      <w:rFonts w:asciiTheme="majorHAnsi" w:eastAsiaTheme="majorEastAsia" w:hAnsiTheme="majorHAnsi" w:cstheme="majorBidi"/>
      <w:color w:val="365F91" w:themeColor="accent1" w:themeShade="BF"/>
      <w:sz w:val="26"/>
      <w:szCs w:val="26"/>
    </w:rPr>
  </w:style>
  <w:style w:type="character" w:customStyle="1" w:styleId="content1Char">
    <w:name w:val="content_1 Char"/>
    <w:link w:val="content1"/>
    <w:uiPriority w:val="99"/>
    <w:locked/>
    <w:rsid w:val="00746A28"/>
    <w:rPr>
      <w:rFonts w:ascii="Arial" w:hAnsi="Arial" w:cs="Arial"/>
      <w:sz w:val="20"/>
      <w:szCs w:val="20"/>
    </w:rPr>
  </w:style>
  <w:style w:type="paragraph" w:customStyle="1" w:styleId="content1">
    <w:name w:val="content_1"/>
    <w:link w:val="content1Char"/>
    <w:uiPriority w:val="99"/>
    <w:rsid w:val="00746A28"/>
    <w:pPr>
      <w:widowControl/>
      <w:adjustRightInd w:val="0"/>
      <w:ind w:left="1080" w:hanging="36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CRE Grant Proposal</vt:lpstr>
    </vt:vector>
  </TitlesOfParts>
  <Company>University of Iowa</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 Grant Proposal</dc:title>
  <dc:creator>ewhite</dc:creator>
  <cp:lastModifiedBy>Vaughn, Thomas E</cp:lastModifiedBy>
  <cp:revision>2</cp:revision>
  <dcterms:created xsi:type="dcterms:W3CDTF">2017-06-19T18:59:00Z</dcterms:created>
  <dcterms:modified xsi:type="dcterms:W3CDTF">2017-06-19T18:59:00Z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Acrobat PDFMaker 11 for Word</vt:lpwstr>
  </property>
  <property fmtid="{D5CDD505-2E9C-101B-9397-08002B2CF9AE}" pid="4" name="LastSaved">
    <vt:filetime>2017-04-20T00:00:00Z</vt:filetime>
  </property>
</Properties>
</file>