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C6" w:rsidRPr="00133FFF" w:rsidRDefault="00A71EC5" w:rsidP="001F7DF6">
      <w:pPr>
        <w:pStyle w:val="Title"/>
        <w:spacing w:after="0"/>
        <w:rPr>
          <w:rFonts w:ascii="Century Gothic" w:hAnsi="Century Gothic"/>
          <w:sz w:val="32"/>
          <w:szCs w:val="32"/>
        </w:rPr>
      </w:pPr>
      <w:r>
        <w:rPr>
          <w:rFonts w:ascii="Century Gothic" w:hAnsi="Century Gothic"/>
          <w:noProof/>
          <w:sz w:val="32"/>
          <w:szCs w:val="32"/>
          <w14:numForm w14:val="default"/>
          <w14:numSpacing w14:val="default"/>
        </w:rPr>
        <mc:AlternateContent>
          <mc:Choice Requires="wps">
            <w:drawing>
              <wp:anchor distT="0" distB="0" distL="114300" distR="114300" simplePos="0" relativeHeight="251659264" behindDoc="0" locked="0" layoutInCell="1" allowOverlap="1">
                <wp:simplePos x="0" y="0"/>
                <wp:positionH relativeFrom="column">
                  <wp:posOffset>5417820</wp:posOffset>
                </wp:positionH>
                <wp:positionV relativeFrom="paragraph">
                  <wp:posOffset>-822960</wp:posOffset>
                </wp:positionV>
                <wp:extent cx="1341120" cy="3581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341120" cy="358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1EC5" w:rsidRPr="00B64528" w:rsidRDefault="00181E93" w:rsidP="00A71EC5">
                            <w:pPr>
                              <w:rPr>
                                <w:rFonts w:ascii="Century Gothic" w:hAnsi="Century Gothic"/>
                                <w:smallCaps/>
                              </w:rPr>
                            </w:pPr>
                            <w:r>
                              <w:rPr>
                                <w:rFonts w:ascii="Century Gothic" w:hAnsi="Century Gothic"/>
                                <w:smallCaps/>
                              </w:rPr>
                              <w:t>June</w:t>
                            </w:r>
                            <w:bookmarkStart w:id="0" w:name="_GoBack"/>
                            <w:bookmarkEnd w:id="0"/>
                            <w:r w:rsidR="00A71EC5" w:rsidRPr="00B64528">
                              <w:rPr>
                                <w:rFonts w:ascii="Century Gothic" w:hAnsi="Century Gothic"/>
                                <w:smallCaps/>
                              </w:rPr>
                              <w:t xml:space="preserve"> 20</w:t>
                            </w:r>
                            <w:r w:rsidR="000E2F4E">
                              <w:rPr>
                                <w:rFonts w:ascii="Century Gothic" w:hAnsi="Century Gothic"/>
                                <w:smallCaps/>
                              </w:rPr>
                              <w:t>2</w:t>
                            </w:r>
                            <w:r w:rsidR="00FE5CA3">
                              <w:rPr>
                                <w:rFonts w:ascii="Century Gothic" w:hAnsi="Century Gothic"/>
                                <w:smallCap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6.6pt;margin-top:-64.8pt;width:105.6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2xwiQIAAIoFAAAOAAAAZHJzL2Uyb0RvYy54bWysVE1v2zAMvQ/YfxB0Xx23adcFdYqsRYcB&#10;RVssHXpWZKkRJouapMTOfv1I2flY10uHXWxKfCTFxyddXHaNZWsVogFX8fJoxJlyEmrjniv+/fHm&#10;wzlnMQlXCwtOVXyjIr+cvn930fqJOoYl2FoFhklcnLS+4suU/KQoolyqRsQj8MqhU0NoRMJleC7q&#10;IFrM3tjieDQ6K1oItQ8gVYy4e907+TTn11rJdK91VInZiuPZUv6G/F3Qt5heiMlzEH5p5HAM8Q+n&#10;aIRxWHSX6lokwVbB/JWqMTJABJ2OJDQFaG2kyj1gN+XoRTfzpfAq94LkRL+jKf6/tPJu/RCYqXF2&#10;nDnR4IgeVZfYZ+hYSey0Pk4QNPcISx1uE3LYj7hJTXc6NPTHdhj6kefNjltKJinoZFyWx+iS6Ds5&#10;PS/HmfxiH+1DTF8UNIyMigecXaZUrG9jwooI3UKoWARr6htjbV6QXtSVDWwtcNI25TNixB8o61hb&#10;8bOT01FO7IDC+8zWURqVFTOUo877DrOVNlYRxrpvSiNjudFXagspldvVz2hCaSz1lsABvz/VW4L7&#10;PjAiVwaXdsGNcRBy9/mK7Smrf2wp0z0eCT/om8zULbph8guoNyiIAP2Fil7eGJzarYjpQQS8QTho&#10;fBXSPX60BWQdBouzJYRfr+0THoWNXs5avJEVjz9XIijO7FeHkv9UjlEzLOXF+PQjiSkcehaHHrdq&#10;rgClgLLG02WT8MluTR2gecLHY0ZV0SWcxNoVT1vzKvXvBD4+Us1mGYSX1ot06+ZeUmqilzT52D2J&#10;4AfhJpT8HWzvrpi80G+PpUgHs1UCbbK4ieCe1YF4vPBZ88PjRC/K4Tqj9k/o9DcAAAD//wMAUEsD&#10;BBQABgAIAAAAIQC5MMDC4wAAAA0BAAAPAAAAZHJzL2Rvd25yZXYueG1sTI/LTsMwEEX3SPyDNUhs&#10;UOs06YsQp0KIh8SOhofYufGQRMTjKHaT8PdMV7CcuUd3zmS7ybZiwN43jhQs5hEIpNKZhioFr8XD&#10;bAvCB01Gt45QwQ962OXnZ5lOjRvpBYd9qASXkE+1gjqELpXSlzVa7eeuQ+Lsy/VWBx77Sppej1xu&#10;WxlH0Vpa3RBfqHWHdzWW3/ujVfB5VX08++nxbUxWSXf/NBSbd1ModXkx3d6ACDiFPxhO+qwOOTsd&#10;3JGMF62C7SqJGVUwW8TXaxAnJFovlyAOvNtwKPNM/v8i/wUAAP//AwBQSwECLQAUAAYACAAAACEA&#10;toM4kv4AAADhAQAAEwAAAAAAAAAAAAAAAAAAAAAAW0NvbnRlbnRfVHlwZXNdLnhtbFBLAQItABQA&#10;BgAIAAAAIQA4/SH/1gAAAJQBAAALAAAAAAAAAAAAAAAAAC8BAABfcmVscy8ucmVsc1BLAQItABQA&#10;BgAIAAAAIQB1Y2xwiQIAAIoFAAAOAAAAAAAAAAAAAAAAAC4CAABkcnMvZTJvRG9jLnhtbFBLAQIt&#10;ABQABgAIAAAAIQC5MMDC4wAAAA0BAAAPAAAAAAAAAAAAAAAAAOMEAABkcnMvZG93bnJldi54bWxQ&#10;SwUGAAAAAAQABADzAAAA8wUAAAAA&#10;" fillcolor="white [3201]" stroked="f" strokeweight=".5pt">
                <v:textbox>
                  <w:txbxContent>
                    <w:p w:rsidR="00A71EC5" w:rsidRPr="00B64528" w:rsidRDefault="00181E93" w:rsidP="00A71EC5">
                      <w:pPr>
                        <w:rPr>
                          <w:rFonts w:ascii="Century Gothic" w:hAnsi="Century Gothic"/>
                          <w:smallCaps/>
                        </w:rPr>
                      </w:pPr>
                      <w:r>
                        <w:rPr>
                          <w:rFonts w:ascii="Century Gothic" w:hAnsi="Century Gothic"/>
                          <w:smallCaps/>
                        </w:rPr>
                        <w:t>June</w:t>
                      </w:r>
                      <w:bookmarkStart w:id="1" w:name="_GoBack"/>
                      <w:bookmarkEnd w:id="1"/>
                      <w:r w:rsidR="00A71EC5" w:rsidRPr="00B64528">
                        <w:rPr>
                          <w:rFonts w:ascii="Century Gothic" w:hAnsi="Century Gothic"/>
                          <w:smallCaps/>
                        </w:rPr>
                        <w:t xml:space="preserve"> 20</w:t>
                      </w:r>
                      <w:r w:rsidR="000E2F4E">
                        <w:rPr>
                          <w:rFonts w:ascii="Century Gothic" w:hAnsi="Century Gothic"/>
                          <w:smallCaps/>
                        </w:rPr>
                        <w:t>2</w:t>
                      </w:r>
                      <w:r w:rsidR="00FE5CA3">
                        <w:rPr>
                          <w:rFonts w:ascii="Century Gothic" w:hAnsi="Century Gothic"/>
                          <w:smallCaps/>
                        </w:rPr>
                        <w:t>1</w:t>
                      </w:r>
                    </w:p>
                  </w:txbxContent>
                </v:textbox>
              </v:shape>
            </w:pict>
          </mc:Fallback>
        </mc:AlternateContent>
      </w:r>
      <w:r w:rsidR="00055C85" w:rsidRPr="00133FFF">
        <w:rPr>
          <w:rFonts w:ascii="Century Gothic" w:hAnsi="Century Gothic"/>
          <w:sz w:val="32"/>
          <w:szCs w:val="32"/>
        </w:rPr>
        <w:t>D</w:t>
      </w:r>
      <w:r w:rsidR="00C31939" w:rsidRPr="00133FFF">
        <w:rPr>
          <w:rFonts w:ascii="Century Gothic" w:hAnsi="Century Gothic"/>
          <w:sz w:val="32"/>
          <w:szCs w:val="32"/>
        </w:rPr>
        <w:t xml:space="preserve">an </w:t>
      </w:r>
      <w:r w:rsidR="002747D9" w:rsidRPr="00133FFF">
        <w:rPr>
          <w:rFonts w:ascii="Century Gothic" w:hAnsi="Century Gothic"/>
          <w:sz w:val="32"/>
          <w:szCs w:val="32"/>
        </w:rPr>
        <w:t>M</w:t>
      </w:r>
      <w:r w:rsidR="00053C65" w:rsidRPr="00133FFF">
        <w:rPr>
          <w:rFonts w:ascii="Century Gothic" w:hAnsi="Century Gothic"/>
          <w:sz w:val="32"/>
          <w:szCs w:val="32"/>
        </w:rPr>
        <w:t>.</w:t>
      </w:r>
      <w:r w:rsidR="003935AE" w:rsidRPr="00133FFF">
        <w:rPr>
          <w:rFonts w:ascii="Century Gothic" w:hAnsi="Century Gothic"/>
          <w:sz w:val="32"/>
          <w:szCs w:val="32"/>
        </w:rPr>
        <w:t xml:space="preserve"> </w:t>
      </w:r>
      <w:r w:rsidR="002747D9" w:rsidRPr="00133FFF">
        <w:rPr>
          <w:rFonts w:ascii="Century Gothic" w:hAnsi="Century Gothic"/>
          <w:sz w:val="32"/>
          <w:szCs w:val="32"/>
        </w:rPr>
        <w:t>S</w:t>
      </w:r>
      <w:r w:rsidR="00114942" w:rsidRPr="00133FFF">
        <w:rPr>
          <w:rFonts w:ascii="Century Gothic" w:hAnsi="Century Gothic"/>
          <w:sz w:val="32"/>
          <w:szCs w:val="32"/>
        </w:rPr>
        <w:t>hane</w:t>
      </w:r>
    </w:p>
    <w:p w:rsidR="00755E7E" w:rsidRDefault="00427DC6" w:rsidP="001F7DF6">
      <w:pPr>
        <w:spacing w:after="0"/>
        <w:contextualSpacing/>
        <w:jc w:val="center"/>
        <w:rPr>
          <w:rFonts w:ascii="Segoe UI Light" w:hAnsi="Segoe UI Light"/>
          <w:smallCaps/>
        </w:rPr>
      </w:pPr>
      <w:r w:rsidRPr="00BD718B">
        <w:rPr>
          <w:rFonts w:ascii="Segoe UI Light" w:hAnsi="Segoe UI Light"/>
          <w:smallCaps/>
        </w:rPr>
        <w:t>Curriculum Vitae</w:t>
      </w:r>
    </w:p>
    <w:p w:rsidR="00212A47" w:rsidRPr="00BD718B" w:rsidRDefault="00212A47" w:rsidP="001F7DF6">
      <w:pPr>
        <w:spacing w:after="0"/>
        <w:contextualSpacing/>
        <w:jc w:val="center"/>
        <w:rPr>
          <w:rFonts w:ascii="Segoe UI Light" w:hAnsi="Segoe UI Light"/>
          <w:smallCaps/>
        </w:rPr>
      </w:pPr>
    </w:p>
    <w:p w:rsidR="00427DC6" w:rsidRPr="00133FFF" w:rsidRDefault="00427DC6" w:rsidP="00133FFF">
      <w:pPr>
        <w:pStyle w:val="Heading1"/>
      </w:pPr>
      <w:r w:rsidRPr="00133FFF">
        <w:t>Contact Information</w:t>
      </w:r>
    </w:p>
    <w:p w:rsidR="006135C5" w:rsidRPr="00133FFF" w:rsidRDefault="00133FFF" w:rsidP="001F7DF6">
      <w:pPr>
        <w:spacing w:after="0"/>
        <w:ind w:firstLine="720"/>
        <w:contextualSpacing/>
        <w:rPr>
          <w:rFonts w:cs="Thorndale AMT"/>
        </w:rPr>
      </w:pPr>
      <w:r w:rsidRPr="00133FFF">
        <w:rPr>
          <w:rFonts w:cs="Thorndale AMT"/>
        </w:rPr>
        <w:t xml:space="preserve">Department </w:t>
      </w:r>
      <w:r w:rsidR="00427DC6" w:rsidRPr="00133FFF">
        <w:rPr>
          <w:rFonts w:cs="Thorndale AMT"/>
        </w:rPr>
        <w:t>of Health Management and Policy</w:t>
      </w:r>
      <w:r w:rsidR="00732579" w:rsidRPr="00133FFF">
        <w:rPr>
          <w:rFonts w:cs="Thorndale AMT"/>
        </w:rPr>
        <w:tab/>
      </w:r>
      <w:r w:rsidR="00732579" w:rsidRPr="00133FFF">
        <w:rPr>
          <w:rFonts w:cs="Thorndale AMT"/>
        </w:rPr>
        <w:tab/>
      </w:r>
      <w:r w:rsidR="00732579" w:rsidRPr="00133FFF">
        <w:rPr>
          <w:rFonts w:cs="Thorndale AMT"/>
        </w:rPr>
        <w:tab/>
      </w:r>
    </w:p>
    <w:p w:rsidR="006135C5" w:rsidRPr="00133FFF" w:rsidRDefault="00E157B9" w:rsidP="001F7DF6">
      <w:pPr>
        <w:spacing w:after="0"/>
        <w:ind w:left="720"/>
        <w:contextualSpacing/>
        <w:rPr>
          <w:rStyle w:val="Hyperlink"/>
          <w:rFonts w:cs="Thorndale AMT"/>
        </w:rPr>
      </w:pPr>
      <w:r w:rsidRPr="00133FFF">
        <w:rPr>
          <w:rFonts w:cs="Thorndale AMT"/>
        </w:rPr>
        <w:t>College of Public Health</w:t>
      </w:r>
      <w:r w:rsidR="006135C5" w:rsidRPr="00133FFF">
        <w:rPr>
          <w:rFonts w:cs="Thorndale AMT"/>
        </w:rPr>
        <w:tab/>
      </w:r>
      <w:r w:rsidR="006135C5" w:rsidRPr="00133FFF">
        <w:rPr>
          <w:rFonts w:cs="Thorndale AMT"/>
        </w:rPr>
        <w:tab/>
      </w:r>
      <w:r w:rsidR="006135C5" w:rsidRPr="00133FFF">
        <w:rPr>
          <w:rFonts w:cs="Thorndale AMT"/>
        </w:rPr>
        <w:tab/>
      </w:r>
      <w:r w:rsidR="006135C5" w:rsidRPr="00133FFF">
        <w:rPr>
          <w:rFonts w:cs="Thorndale AMT"/>
        </w:rPr>
        <w:tab/>
      </w:r>
      <w:r w:rsidR="006135C5" w:rsidRPr="00133FFF">
        <w:rPr>
          <w:rFonts w:cs="Thorndale AMT"/>
        </w:rPr>
        <w:tab/>
      </w:r>
    </w:p>
    <w:p w:rsidR="00427DC6" w:rsidRPr="00133FFF" w:rsidRDefault="00755E7E" w:rsidP="001F7DF6">
      <w:pPr>
        <w:spacing w:after="0"/>
        <w:ind w:firstLine="720"/>
        <w:contextualSpacing/>
        <w:rPr>
          <w:rFonts w:cs="Thorndale AMT"/>
        </w:rPr>
      </w:pPr>
      <w:r w:rsidRPr="00133FFF">
        <w:rPr>
          <w:rFonts w:cs="Thorndale AMT"/>
        </w:rPr>
        <w:t>University of Iowa</w:t>
      </w:r>
      <w:r w:rsidR="00732579" w:rsidRPr="00133FFF">
        <w:rPr>
          <w:rFonts w:cs="Thorndale AMT"/>
        </w:rPr>
        <w:tab/>
      </w:r>
      <w:r w:rsidR="00732579" w:rsidRPr="00133FFF">
        <w:rPr>
          <w:rFonts w:cs="Thorndale AMT"/>
        </w:rPr>
        <w:tab/>
      </w:r>
      <w:r w:rsidR="00732579" w:rsidRPr="00133FFF">
        <w:rPr>
          <w:rFonts w:cs="Thorndale AMT"/>
        </w:rPr>
        <w:tab/>
      </w:r>
      <w:r w:rsidR="00732579" w:rsidRPr="00133FFF">
        <w:rPr>
          <w:rFonts w:cs="Thorndale AMT"/>
        </w:rPr>
        <w:tab/>
      </w:r>
    </w:p>
    <w:p w:rsidR="00427DC6" w:rsidRPr="00133FFF" w:rsidRDefault="00E157B9" w:rsidP="001F7DF6">
      <w:pPr>
        <w:spacing w:after="0"/>
        <w:ind w:firstLine="720"/>
        <w:rPr>
          <w:rFonts w:cs="Thorndale AMT"/>
        </w:rPr>
      </w:pPr>
      <w:r w:rsidRPr="00133FFF">
        <w:rPr>
          <w:rFonts w:cs="Thorndale AMT"/>
        </w:rPr>
        <w:t xml:space="preserve">N244 CPHB, </w:t>
      </w:r>
      <w:r w:rsidR="00427DC6" w:rsidRPr="00133FFF">
        <w:rPr>
          <w:rFonts w:cs="Thorndale AMT"/>
        </w:rPr>
        <w:t>Iowa City, IA 52242</w:t>
      </w:r>
    </w:p>
    <w:p w:rsidR="001F7DF6" w:rsidRPr="00133FFF" w:rsidRDefault="001F7DF6" w:rsidP="001F7DF6">
      <w:pPr>
        <w:spacing w:after="0"/>
        <w:ind w:firstLine="720"/>
        <w:contextualSpacing/>
        <w:rPr>
          <w:rFonts w:cs="Thorndale AMT"/>
        </w:rPr>
      </w:pPr>
      <w:r w:rsidRPr="00133FFF">
        <w:rPr>
          <w:rFonts w:cs="Thorndale AMT"/>
        </w:rPr>
        <w:t>Phone: 319-384-3480</w:t>
      </w:r>
    </w:p>
    <w:p w:rsidR="009051DC" w:rsidRPr="00133FFF" w:rsidRDefault="001F7DF6" w:rsidP="001F7DF6">
      <w:pPr>
        <w:spacing w:after="0"/>
        <w:ind w:firstLine="720"/>
        <w:rPr>
          <w:rFonts w:cs="Thorndale AMT"/>
        </w:rPr>
      </w:pPr>
      <w:r w:rsidRPr="00133FFF">
        <w:rPr>
          <w:rFonts w:cs="Thorndale AMT"/>
        </w:rPr>
        <w:t xml:space="preserve">Email: </w:t>
      </w:r>
      <w:hyperlink r:id="rId8" w:history="1">
        <w:r w:rsidRPr="00133FFF">
          <w:rPr>
            <w:rStyle w:val="Hyperlink"/>
            <w:rFonts w:cs="Thorndale AMT"/>
          </w:rPr>
          <w:t>dan-shane@uiowa.edu</w:t>
        </w:r>
      </w:hyperlink>
    </w:p>
    <w:p w:rsidR="001F7DF6" w:rsidRPr="00133FFF" w:rsidRDefault="00181E93" w:rsidP="001F7DF6">
      <w:pPr>
        <w:spacing w:after="0"/>
        <w:ind w:firstLine="720"/>
        <w:contextualSpacing/>
        <w:rPr>
          <w:rFonts w:cs="Thorndale AMT"/>
        </w:rPr>
      </w:pPr>
      <w:hyperlink r:id="rId9" w:history="1">
        <w:r w:rsidR="001F7DF6" w:rsidRPr="00133FFF">
          <w:rPr>
            <w:rStyle w:val="Hyperlink"/>
            <w:rFonts w:cs="Thorndale AMT"/>
          </w:rPr>
          <w:t>http://www.public-health.uiowa.edu/people/dan-shane/</w:t>
        </w:r>
      </w:hyperlink>
    </w:p>
    <w:p w:rsidR="001F7DF6" w:rsidRPr="00BD718B" w:rsidRDefault="001F7DF6" w:rsidP="001F7DF6">
      <w:pPr>
        <w:ind w:firstLine="720"/>
        <w:rPr>
          <w:rFonts w:cs="Thorndale AMT"/>
          <w:sz w:val="30"/>
          <w:szCs w:val="30"/>
        </w:rPr>
      </w:pPr>
    </w:p>
    <w:p w:rsidR="00167892" w:rsidRPr="001F7DF6" w:rsidRDefault="006135C5" w:rsidP="00133FFF">
      <w:pPr>
        <w:pStyle w:val="Heading1"/>
      </w:pPr>
      <w:r w:rsidRPr="001F7DF6">
        <w:t>Current</w:t>
      </w:r>
      <w:r w:rsidR="00244E52" w:rsidRPr="001F7DF6">
        <w:t xml:space="preserve"> Academic Positions</w:t>
      </w:r>
    </w:p>
    <w:p w:rsidR="00F62677" w:rsidRDefault="00F62677" w:rsidP="00212A47">
      <w:pPr>
        <w:ind w:left="2880" w:hanging="2160"/>
        <w:contextualSpacing/>
      </w:pPr>
      <w:r>
        <w:t xml:space="preserve">Jul 2018 – Present </w:t>
      </w:r>
      <w:r>
        <w:tab/>
        <w:t>Associate Professor (with tenure), University of Iowa, Department of Health Management and Policy</w:t>
      </w:r>
    </w:p>
    <w:p w:rsidR="00615EC1" w:rsidRDefault="007704C6" w:rsidP="00212A47">
      <w:pPr>
        <w:ind w:left="2880" w:hanging="2160"/>
        <w:contextualSpacing/>
      </w:pPr>
      <w:r>
        <w:tab/>
        <w:t>Secondary Appointment in the Department of Economics</w:t>
      </w:r>
    </w:p>
    <w:p w:rsidR="00543DA3" w:rsidRDefault="00543DA3" w:rsidP="00212A47">
      <w:pPr>
        <w:ind w:left="2880" w:hanging="2160"/>
        <w:contextualSpacing/>
      </w:pPr>
      <w:r>
        <w:t xml:space="preserve">Jul 2020 – Present </w:t>
      </w:r>
      <w:r>
        <w:tab/>
        <w:t>Acting Director, Masters in Health Administration Program</w:t>
      </w:r>
    </w:p>
    <w:p w:rsidR="007704C6" w:rsidRDefault="00615EC1" w:rsidP="00212A47">
      <w:pPr>
        <w:ind w:left="2880" w:hanging="2160"/>
        <w:contextualSpacing/>
      </w:pPr>
      <w:r>
        <w:t>Jan 2020 – Present</w:t>
      </w:r>
      <w:r>
        <w:tab/>
        <w:t>Senior Research Fellow, UI</w:t>
      </w:r>
      <w:r w:rsidR="007704C6">
        <w:t xml:space="preserve"> Public Policy Center</w:t>
      </w:r>
    </w:p>
    <w:p w:rsidR="000269C8" w:rsidRDefault="00244E52" w:rsidP="00212A47">
      <w:pPr>
        <w:ind w:left="2880" w:hanging="2160"/>
        <w:contextualSpacing/>
      </w:pPr>
      <w:r w:rsidRPr="003E1F0D">
        <w:t xml:space="preserve">Jul 2012 – </w:t>
      </w:r>
      <w:r w:rsidR="00F62677">
        <w:t>Jun 2018</w:t>
      </w:r>
      <w:r w:rsidRPr="003E1F0D">
        <w:rPr>
          <w:b/>
        </w:rPr>
        <w:tab/>
      </w:r>
      <w:r w:rsidRPr="003E1F0D">
        <w:t>Assistant Professor,</w:t>
      </w:r>
      <w:r w:rsidRPr="003E1F0D">
        <w:rPr>
          <w:b/>
        </w:rPr>
        <w:t xml:space="preserve"> </w:t>
      </w:r>
      <w:r w:rsidR="00D243A2" w:rsidRPr="003E1F0D">
        <w:t>University of Iowa</w:t>
      </w:r>
      <w:r w:rsidRPr="003E1F0D">
        <w:t>, Department of Health Management and Policy; Primary Appointment</w:t>
      </w:r>
    </w:p>
    <w:p w:rsidR="007704C6" w:rsidRPr="003E1F0D" w:rsidRDefault="007704C6" w:rsidP="00212A47">
      <w:pPr>
        <w:ind w:left="2880" w:hanging="2160"/>
        <w:contextualSpacing/>
      </w:pPr>
      <w:r>
        <w:tab/>
        <w:t>Secondary Appointments in the Department of Economics and the Public Policy Center</w:t>
      </w:r>
    </w:p>
    <w:p w:rsidR="00541DCD" w:rsidRPr="00C7658C" w:rsidRDefault="00541DCD" w:rsidP="00CE59CF">
      <w:pPr>
        <w:ind w:left="2880" w:hanging="2160"/>
        <w:rPr>
          <w:sz w:val="4"/>
          <w:szCs w:val="4"/>
        </w:rPr>
      </w:pPr>
    </w:p>
    <w:p w:rsidR="006135C5" w:rsidRPr="003E1F0D" w:rsidRDefault="006135C5" w:rsidP="00133FFF">
      <w:pPr>
        <w:pStyle w:val="Heading1"/>
      </w:pPr>
      <w:r w:rsidRPr="003E1F0D">
        <w:t>Education</w:t>
      </w:r>
    </w:p>
    <w:p w:rsidR="006135C5" w:rsidRPr="001F7DF6" w:rsidRDefault="006D2CE5" w:rsidP="00212A47">
      <w:pPr>
        <w:ind w:firstLine="720"/>
        <w:contextualSpacing/>
        <w:rPr>
          <w:rFonts w:cs="Thorndale AMT"/>
        </w:rPr>
      </w:pPr>
      <w:r w:rsidRPr="001F7DF6">
        <w:rPr>
          <w:rFonts w:cs="Thorndale AMT"/>
        </w:rPr>
        <w:t>2012</w:t>
      </w:r>
      <w:r w:rsidRPr="001F7DF6">
        <w:rPr>
          <w:rFonts w:cs="Thorndale AMT"/>
        </w:rPr>
        <w:tab/>
      </w:r>
      <w:r w:rsidR="006135C5" w:rsidRPr="001F7DF6">
        <w:rPr>
          <w:rFonts w:cs="Thorndale AMT"/>
        </w:rPr>
        <w:t>Ph.D.</w:t>
      </w:r>
      <w:r w:rsidRPr="001F7DF6">
        <w:rPr>
          <w:rFonts w:cs="Thorndale AMT"/>
        </w:rPr>
        <w:t>, Economics</w:t>
      </w:r>
      <w:r w:rsidR="006135C5" w:rsidRPr="001F7DF6">
        <w:rPr>
          <w:rFonts w:cs="Thorndale AMT"/>
        </w:rPr>
        <w:tab/>
      </w:r>
      <w:r w:rsidR="006135C5" w:rsidRPr="00BE4583">
        <w:rPr>
          <w:rFonts w:cs="Thorndale AMT"/>
        </w:rPr>
        <w:t>Indiana University,</w:t>
      </w:r>
      <w:r w:rsidR="006135C5" w:rsidRPr="001F7DF6">
        <w:rPr>
          <w:rFonts w:cs="Thorndale AMT"/>
          <w:b/>
        </w:rPr>
        <w:t xml:space="preserve"> </w:t>
      </w:r>
      <w:r w:rsidR="006135C5" w:rsidRPr="001F7DF6">
        <w:rPr>
          <w:rFonts w:cs="Thorndale AMT"/>
        </w:rPr>
        <w:t xml:space="preserve">Bloomington, IN </w:t>
      </w:r>
      <w:r w:rsidR="006135C5" w:rsidRPr="001F7DF6">
        <w:rPr>
          <w:rFonts w:cs="Thorndale AMT"/>
        </w:rPr>
        <w:tab/>
      </w:r>
    </w:p>
    <w:p w:rsidR="006135C5" w:rsidRPr="001F7DF6" w:rsidRDefault="006D2CE5" w:rsidP="00212A47">
      <w:pPr>
        <w:ind w:firstLine="720"/>
        <w:contextualSpacing/>
      </w:pPr>
      <w:r w:rsidRPr="001F7DF6">
        <w:t>2010</w:t>
      </w:r>
      <w:r w:rsidRPr="001F7DF6">
        <w:tab/>
        <w:t>M.A., Economics</w:t>
      </w:r>
      <w:r w:rsidR="006135C5" w:rsidRPr="001F7DF6">
        <w:tab/>
      </w:r>
      <w:r w:rsidR="006135C5" w:rsidRPr="00BE4583">
        <w:t>Indiana University,</w:t>
      </w:r>
      <w:r w:rsidR="006135C5" w:rsidRPr="001F7DF6">
        <w:t xml:space="preserve"> Bloomington, IN</w:t>
      </w:r>
      <w:r w:rsidR="006135C5" w:rsidRPr="001F7DF6">
        <w:tab/>
      </w:r>
    </w:p>
    <w:p w:rsidR="006135C5" w:rsidRDefault="006D2CE5" w:rsidP="00212A47">
      <w:pPr>
        <w:pBdr>
          <w:bottom w:val="single" w:sz="4" w:space="1" w:color="auto"/>
        </w:pBdr>
        <w:ind w:left="720"/>
        <w:contextualSpacing/>
        <w:rPr>
          <w:rFonts w:cs="Thorndale AMT"/>
          <w:b/>
          <w:smallCaps/>
        </w:rPr>
      </w:pPr>
      <w:r w:rsidRPr="001F7DF6">
        <w:rPr>
          <w:rFonts w:cs="Thorndale AMT"/>
        </w:rPr>
        <w:t>1997</w:t>
      </w:r>
      <w:r w:rsidRPr="001F7DF6">
        <w:rPr>
          <w:rFonts w:cs="Thorndale AMT"/>
        </w:rPr>
        <w:tab/>
      </w:r>
      <w:r w:rsidR="006135C5" w:rsidRPr="001F7DF6">
        <w:rPr>
          <w:rFonts w:cs="Thorndale AMT"/>
        </w:rPr>
        <w:t>B.S.</w:t>
      </w:r>
      <w:r w:rsidRPr="001F7DF6">
        <w:rPr>
          <w:rFonts w:cs="Thorndale AMT"/>
        </w:rPr>
        <w:t xml:space="preserve">, </w:t>
      </w:r>
      <w:r w:rsidR="006135C5" w:rsidRPr="001F7DF6">
        <w:rPr>
          <w:rFonts w:cs="Thorndale AMT"/>
        </w:rPr>
        <w:t>Economics</w:t>
      </w:r>
      <w:r w:rsidR="006135C5" w:rsidRPr="001F7DF6">
        <w:rPr>
          <w:rFonts w:cs="Thorndale AMT"/>
        </w:rPr>
        <w:tab/>
      </w:r>
      <w:r w:rsidR="006135C5" w:rsidRPr="00BE4583">
        <w:rPr>
          <w:rFonts w:cs="Thorndale AMT"/>
        </w:rPr>
        <w:t>Bradley University,</w:t>
      </w:r>
      <w:r w:rsidR="006135C5" w:rsidRPr="001F7DF6">
        <w:rPr>
          <w:rFonts w:cs="Thorndale AMT"/>
        </w:rPr>
        <w:t xml:space="preserve"> Peoria, IL</w:t>
      </w:r>
      <w:r w:rsidR="006135C5" w:rsidRPr="001F7DF6">
        <w:rPr>
          <w:rFonts w:cs="Thorndale AMT"/>
          <w:b/>
          <w:smallCaps/>
        </w:rPr>
        <w:t xml:space="preserve"> </w:t>
      </w:r>
    </w:p>
    <w:p w:rsidR="00212A47" w:rsidRDefault="00212A47" w:rsidP="006135C5">
      <w:pPr>
        <w:pBdr>
          <w:bottom w:val="single" w:sz="4" w:space="1" w:color="auto"/>
        </w:pBdr>
        <w:ind w:left="720"/>
        <w:rPr>
          <w:rFonts w:ascii="Georgia" w:hAnsi="Georgia"/>
          <w:b/>
          <w:smallCaps/>
        </w:rPr>
      </w:pPr>
    </w:p>
    <w:p w:rsidR="0046202C" w:rsidRPr="00967616" w:rsidRDefault="0046202C" w:rsidP="00133FFF">
      <w:pPr>
        <w:pStyle w:val="Heading1"/>
      </w:pPr>
      <w:r w:rsidRPr="00967616">
        <w:t xml:space="preserve">Research </w:t>
      </w:r>
      <w:r w:rsidR="00C45EEC" w:rsidRPr="00967616">
        <w:t>Interests</w:t>
      </w:r>
    </w:p>
    <w:p w:rsidR="00715A6E" w:rsidRDefault="0046202C" w:rsidP="00CE59CF">
      <w:pPr>
        <w:ind w:firstLine="720"/>
      </w:pPr>
      <w:r>
        <w:t xml:space="preserve">Health Economics, </w:t>
      </w:r>
      <w:r w:rsidR="00AE06A9">
        <w:t xml:space="preserve">Economics of </w:t>
      </w:r>
      <w:r w:rsidR="008B7144">
        <w:t>Health Insurance</w:t>
      </w:r>
      <w:r w:rsidR="00AE06A9">
        <w:t xml:space="preserve"> and Health Outcomes</w:t>
      </w:r>
      <w:r w:rsidR="008B7144">
        <w:t xml:space="preserve">, </w:t>
      </w:r>
      <w:r w:rsidR="0074756C">
        <w:t>Health Care Reform</w:t>
      </w:r>
    </w:p>
    <w:p w:rsidR="00212A47" w:rsidRDefault="00212A47" w:rsidP="00CE59CF">
      <w:pPr>
        <w:ind w:firstLine="720"/>
      </w:pPr>
    </w:p>
    <w:p w:rsidR="00791D22" w:rsidRPr="00967616" w:rsidRDefault="008E0214" w:rsidP="00133FFF">
      <w:pPr>
        <w:pStyle w:val="Heading1"/>
      </w:pPr>
      <w:r w:rsidRPr="00967616">
        <w:t>Publi</w:t>
      </w:r>
      <w:r w:rsidR="00F0406B">
        <w:t>cations</w:t>
      </w:r>
    </w:p>
    <w:p w:rsidR="00444A96" w:rsidRDefault="00C7658C" w:rsidP="00444A96">
      <w:pPr>
        <w:ind w:left="720"/>
        <w:rPr>
          <w:rFonts w:ascii="Century Gothic" w:hAnsi="Century Gothic"/>
          <w:smallCaps/>
          <w:sz w:val="20"/>
          <w:szCs w:val="20"/>
        </w:rPr>
      </w:pPr>
      <w:r w:rsidRPr="00133FFF">
        <w:rPr>
          <w:rFonts w:ascii="Century Gothic" w:hAnsi="Century Gothic"/>
          <w:smallCaps/>
          <w:sz w:val="20"/>
          <w:szCs w:val="20"/>
        </w:rPr>
        <w:t>PEER-REVIEWED ARTICLES</w:t>
      </w:r>
    </w:p>
    <w:p w:rsidR="00E0725D" w:rsidRDefault="00E0725D" w:rsidP="001D79F6">
      <w:pPr>
        <w:pStyle w:val="ListParagraph"/>
        <w:numPr>
          <w:ilvl w:val="0"/>
          <w:numId w:val="2"/>
        </w:numPr>
      </w:pPr>
      <w:r>
        <w:t xml:space="preserve">“The Effects of ACA Medicaid Expansions on Health after Five Years: Year by Year Changes, Heterogeneity, Role of Access”, with J. Semprini, W. Lyu, G. Wehby, </w:t>
      </w:r>
      <w:r w:rsidRPr="00E0725D">
        <w:rPr>
          <w:i/>
        </w:rPr>
        <w:t>Medical Care Research and Review</w:t>
      </w:r>
      <w:r>
        <w:t>, in press.</w:t>
      </w:r>
    </w:p>
    <w:p w:rsidR="00E0725D" w:rsidRDefault="00E0725D" w:rsidP="00E0725D">
      <w:pPr>
        <w:pStyle w:val="ListParagraph"/>
        <w:ind w:left="1440"/>
      </w:pPr>
      <w:r>
        <w:t xml:space="preserve"> </w:t>
      </w:r>
    </w:p>
    <w:p w:rsidR="00EA45DD" w:rsidRDefault="00EA45DD" w:rsidP="001D79F6">
      <w:pPr>
        <w:pStyle w:val="ListParagraph"/>
        <w:numPr>
          <w:ilvl w:val="0"/>
          <w:numId w:val="2"/>
        </w:numPr>
      </w:pPr>
      <w:r>
        <w:t>“</w:t>
      </w:r>
      <w:r w:rsidR="008807CA">
        <w:t xml:space="preserve">Were </w:t>
      </w:r>
      <w:r w:rsidR="00E072F0">
        <w:t xml:space="preserve">Patient Protection and </w:t>
      </w:r>
      <w:r>
        <w:t>Affordable Care Act Spillover Gains to Private Dental Coverage for Dependents Widely Shared</w:t>
      </w:r>
      <w:r w:rsidR="008807CA">
        <w:t>? An Analysis Using MEPS</w:t>
      </w:r>
      <w:r w:rsidR="00E072F0">
        <w:t xml:space="preserve"> Data</w:t>
      </w:r>
      <w:r>
        <w:t xml:space="preserve">”, with G. Wehby, </w:t>
      </w:r>
      <w:proofErr w:type="gramStart"/>
      <w:r w:rsidRPr="00EA45DD">
        <w:rPr>
          <w:i/>
        </w:rPr>
        <w:t>The</w:t>
      </w:r>
      <w:proofErr w:type="gramEnd"/>
      <w:r w:rsidRPr="00EA45DD">
        <w:rPr>
          <w:i/>
        </w:rPr>
        <w:t xml:space="preserve"> Journal of the American Dental Association</w:t>
      </w:r>
      <w:r>
        <w:t xml:space="preserve">, </w:t>
      </w:r>
      <w:r w:rsidR="00C61C6D">
        <w:t>2020, 151(3), 182-189</w:t>
      </w:r>
      <w:r>
        <w:t>.</w:t>
      </w:r>
    </w:p>
    <w:p w:rsidR="007D2CDC" w:rsidRDefault="007D2CDC" w:rsidP="001D79F6">
      <w:pPr>
        <w:pStyle w:val="ListParagraph"/>
        <w:numPr>
          <w:ilvl w:val="0"/>
          <w:numId w:val="2"/>
        </w:numPr>
      </w:pPr>
      <w:r>
        <w:lastRenderedPageBreak/>
        <w:t>“Economic Evaluation of the Emergency Department after Implementation of a</w:t>
      </w:r>
      <w:r w:rsidR="003060EB">
        <w:t>n Emergency Psychiatric Assessment, Treatment, and Healing</w:t>
      </w:r>
      <w:r>
        <w:t xml:space="preserve"> Unit”, with C. Stamy, </w:t>
      </w:r>
      <w:r w:rsidR="003060EB">
        <w:t xml:space="preserve">L. Kannedy, </w:t>
      </w:r>
      <w:r>
        <w:t xml:space="preserve">S. Lee, J. Tate, </w:t>
      </w:r>
      <w:r w:rsidR="003060EB">
        <w:t xml:space="preserve">K. Montross, </w:t>
      </w:r>
      <w:r>
        <w:t xml:space="preserve">P. Van </w:t>
      </w:r>
      <w:proofErr w:type="spellStart"/>
      <w:r>
        <w:t>Heukelorn</w:t>
      </w:r>
      <w:proofErr w:type="spellEnd"/>
      <w:r>
        <w:t xml:space="preserve">, N. Mohr, </w:t>
      </w:r>
      <w:r w:rsidRPr="007D2CDC">
        <w:rPr>
          <w:i/>
        </w:rPr>
        <w:t>Academic Emergency Medicine</w:t>
      </w:r>
      <w:r>
        <w:t>, in press.</w:t>
      </w:r>
    </w:p>
    <w:p w:rsidR="007D2CDC" w:rsidRDefault="007D2CDC" w:rsidP="007D2CDC">
      <w:pPr>
        <w:pStyle w:val="ListParagraph"/>
      </w:pPr>
    </w:p>
    <w:p w:rsidR="00A01F30" w:rsidRDefault="00A01F30" w:rsidP="001D79F6">
      <w:pPr>
        <w:pStyle w:val="ListParagraph"/>
        <w:numPr>
          <w:ilvl w:val="0"/>
          <w:numId w:val="2"/>
        </w:numPr>
      </w:pPr>
      <w:r>
        <w:t>“Effects of the Recent Medicaid Expansions on Dental Preventive Services and Treatments”</w:t>
      </w:r>
      <w:r w:rsidR="00432F35">
        <w:t xml:space="preserve">, with </w:t>
      </w:r>
      <w:r w:rsidR="000D7E07">
        <w:t xml:space="preserve">W. Lyu, </w:t>
      </w:r>
      <w:r w:rsidR="00432F35">
        <w:t xml:space="preserve">G. Wehby, </w:t>
      </w:r>
      <w:r w:rsidR="00432F35" w:rsidRPr="00432F35">
        <w:rPr>
          <w:i/>
        </w:rPr>
        <w:t>Medical Care</w:t>
      </w:r>
      <w:r w:rsidR="00432F35">
        <w:t xml:space="preserve">, </w:t>
      </w:r>
      <w:r w:rsidR="00E0725D">
        <w:t>2020, 58(8), 749-755</w:t>
      </w:r>
      <w:r w:rsidR="00432F35">
        <w:t>.</w:t>
      </w:r>
    </w:p>
    <w:p w:rsidR="00A01F30" w:rsidRDefault="00A01F30" w:rsidP="00A01F30">
      <w:pPr>
        <w:pStyle w:val="ListParagraph"/>
      </w:pPr>
    </w:p>
    <w:p w:rsidR="00A01F30" w:rsidRDefault="00A01F30" w:rsidP="001D79F6">
      <w:pPr>
        <w:pStyle w:val="ListParagraph"/>
        <w:numPr>
          <w:ilvl w:val="0"/>
          <w:numId w:val="2"/>
        </w:numPr>
      </w:pPr>
      <w:r>
        <w:t>“</w:t>
      </w:r>
      <w:r w:rsidR="00352B46">
        <w:t xml:space="preserve">Genetic Variation in Health Insurance Coverage” with G. Wehby, </w:t>
      </w:r>
      <w:r w:rsidR="00352B46" w:rsidRPr="00212A47">
        <w:rPr>
          <w:i/>
        </w:rPr>
        <w:t>International Journal of Health Economics and Management</w:t>
      </w:r>
      <w:r w:rsidR="00352B46">
        <w:t>, 2019, 19, 301-316.</w:t>
      </w:r>
    </w:p>
    <w:p w:rsidR="00352B46" w:rsidRDefault="00352B46" w:rsidP="00A01F30">
      <w:pPr>
        <w:pStyle w:val="ListParagraph"/>
        <w:ind w:left="1440"/>
      </w:pPr>
      <w:r>
        <w:t xml:space="preserve"> </w:t>
      </w:r>
    </w:p>
    <w:p w:rsidR="00EC6394" w:rsidRDefault="00EC6394" w:rsidP="001D79F6">
      <w:pPr>
        <w:pStyle w:val="ListParagraph"/>
        <w:numPr>
          <w:ilvl w:val="0"/>
          <w:numId w:val="2"/>
        </w:numPr>
      </w:pPr>
      <w:r>
        <w:t xml:space="preserve">“The Impact of the ACA Medicaid Expansions on Dental Visits by Dental Coverage Generosity and Dentist Supply”, with G. Wehby, W. Lyu, </w:t>
      </w:r>
      <w:r w:rsidRPr="00EC6394">
        <w:rPr>
          <w:i/>
        </w:rPr>
        <w:t>Medical Care</w:t>
      </w:r>
      <w:r>
        <w:t xml:space="preserve">, </w:t>
      </w:r>
      <w:r w:rsidR="00C61C6D">
        <w:t>2019, 57(1</w:t>
      </w:r>
      <w:r w:rsidR="00435438">
        <w:t>0), 781-787.</w:t>
      </w:r>
      <w:r>
        <w:t xml:space="preserve"> </w:t>
      </w:r>
    </w:p>
    <w:p w:rsidR="00EC6394" w:rsidRDefault="00EC6394" w:rsidP="00EC6394">
      <w:pPr>
        <w:pStyle w:val="ListParagraph"/>
        <w:ind w:left="1440"/>
      </w:pPr>
    </w:p>
    <w:p w:rsidR="001D79F6" w:rsidRDefault="001D79F6" w:rsidP="001D79F6">
      <w:pPr>
        <w:pStyle w:val="ListParagraph"/>
        <w:numPr>
          <w:ilvl w:val="0"/>
          <w:numId w:val="2"/>
        </w:numPr>
      </w:pPr>
      <w:r>
        <w:t xml:space="preserve">“The Effect of Radiofrequency Technology on Time Spent Searching for Potentially Retained Surgical Sponges”, with V. Steelman, A. Schaapveld, H. Storm, Y. </w:t>
      </w:r>
      <w:proofErr w:type="spellStart"/>
      <w:r>
        <w:t>Perkhounkova</w:t>
      </w:r>
      <w:proofErr w:type="spellEnd"/>
      <w:r>
        <w:t xml:space="preserve">, </w:t>
      </w:r>
      <w:r w:rsidRPr="008F5732">
        <w:rPr>
          <w:i/>
        </w:rPr>
        <w:t>AORN Journal</w:t>
      </w:r>
      <w:r>
        <w:t xml:space="preserve">, </w:t>
      </w:r>
      <w:r w:rsidR="00C61C6D">
        <w:t>2019, 109(6), 718-727.</w:t>
      </w:r>
    </w:p>
    <w:p w:rsidR="000E48D7" w:rsidRDefault="000E48D7" w:rsidP="000E48D7">
      <w:pPr>
        <w:pStyle w:val="ListParagraph"/>
      </w:pPr>
    </w:p>
    <w:p w:rsidR="00212A47" w:rsidRDefault="00212A47" w:rsidP="008F5732">
      <w:pPr>
        <w:pStyle w:val="ListParagraph"/>
        <w:numPr>
          <w:ilvl w:val="0"/>
          <w:numId w:val="2"/>
        </w:numPr>
      </w:pPr>
      <w:r>
        <w:t xml:space="preserve">“Higher Benefit for Greater Need: Understanding Changes in Mental Well-being of Young Adults Following the ACA Dependent Coverage Mandate, with G. Wehby, </w:t>
      </w:r>
      <w:r w:rsidRPr="00212A47">
        <w:rPr>
          <w:i/>
        </w:rPr>
        <w:t>The Journal of Mental Health Policy and Economics</w:t>
      </w:r>
      <w:r>
        <w:t xml:space="preserve">, </w:t>
      </w:r>
      <w:r w:rsidR="00362000">
        <w:t>201</w:t>
      </w:r>
      <w:r w:rsidR="005F1006">
        <w:t>8</w:t>
      </w:r>
      <w:r w:rsidR="00362000">
        <w:t>, 21(4), 171-180</w:t>
      </w:r>
      <w:r>
        <w:t>.</w:t>
      </w:r>
    </w:p>
    <w:p w:rsidR="00212A47" w:rsidRDefault="00212A47" w:rsidP="00212A47">
      <w:pPr>
        <w:pStyle w:val="ListParagraph"/>
        <w:ind w:left="1440"/>
      </w:pPr>
    </w:p>
    <w:p w:rsidR="00F402C6" w:rsidRDefault="00C912C9" w:rsidP="008D33A6">
      <w:pPr>
        <w:pStyle w:val="ListParagraph"/>
        <w:numPr>
          <w:ilvl w:val="0"/>
          <w:numId w:val="2"/>
        </w:numPr>
      </w:pPr>
      <w:r>
        <w:t xml:space="preserve">“Emergency Department Charges </w:t>
      </w:r>
      <w:r w:rsidR="005F1006">
        <w:t>May Be Associated With</w:t>
      </w:r>
      <w:r>
        <w:t xml:space="preserve"> Mortality in Patients with Severe Sepsis and Septic Shock: A Cohort Study”, with N. Mohr, R. Dick-Perez, A. Ahmed, K. Harland, D. Miller, C. Miyake, L. Kannedy, B. Fuller, J. Torner, </w:t>
      </w:r>
      <w:r w:rsidRPr="001D79F6">
        <w:rPr>
          <w:i/>
        </w:rPr>
        <w:t>BMC Emergency Medicine</w:t>
      </w:r>
      <w:r>
        <w:t xml:space="preserve">, </w:t>
      </w:r>
      <w:r w:rsidR="005F1006">
        <w:t>2018, 18(1):62</w:t>
      </w:r>
      <w:r>
        <w:t>.</w:t>
      </w:r>
    </w:p>
    <w:p w:rsidR="001D79F6" w:rsidRDefault="001D79F6" w:rsidP="001D79F6">
      <w:pPr>
        <w:pStyle w:val="ListParagraph"/>
      </w:pPr>
    </w:p>
    <w:p w:rsidR="00F27CB6" w:rsidRDefault="00F27CB6" w:rsidP="008F5732">
      <w:pPr>
        <w:pStyle w:val="ListParagraph"/>
        <w:numPr>
          <w:ilvl w:val="0"/>
          <w:numId w:val="2"/>
        </w:numPr>
      </w:pPr>
      <w:r>
        <w:t xml:space="preserve">“Using Tele-Emergency to Avoid Patient Transfers in Rural Emergency Departments: An Assessment of Costs and Benefits” with N. Natafgi, F. Ullrich, C. </w:t>
      </w:r>
      <w:proofErr w:type="spellStart"/>
      <w:r>
        <w:t>Mackinney</w:t>
      </w:r>
      <w:proofErr w:type="spellEnd"/>
      <w:r>
        <w:t xml:space="preserve">, A. Bell, M. Ward, </w:t>
      </w:r>
      <w:r w:rsidRPr="007C4E75">
        <w:rPr>
          <w:i/>
        </w:rPr>
        <w:t>Journal of Telemedicine and Telecare</w:t>
      </w:r>
      <w:r>
        <w:rPr>
          <w:i/>
        </w:rPr>
        <w:t xml:space="preserve">, </w:t>
      </w:r>
      <w:r>
        <w:t>2018, 24(3), 193-201.</w:t>
      </w:r>
    </w:p>
    <w:p w:rsidR="00F27CB6" w:rsidRDefault="00F27CB6" w:rsidP="00F27CB6">
      <w:pPr>
        <w:pStyle w:val="ListParagraph"/>
      </w:pPr>
    </w:p>
    <w:p w:rsidR="00F27CB6" w:rsidRDefault="00F27CB6" w:rsidP="008F5732">
      <w:pPr>
        <w:pStyle w:val="ListParagraph"/>
        <w:numPr>
          <w:ilvl w:val="0"/>
          <w:numId w:val="2"/>
        </w:numPr>
      </w:pPr>
      <w:r>
        <w:t xml:space="preserve">“Safety of Back-Transfer to Local Hospitals During an Acute Care Hospitalization” with L. Nelson, K. Harland, A. Azeemuddin, N. Mohr, </w:t>
      </w:r>
      <w:r w:rsidR="00FF36A7">
        <w:rPr>
          <w:i/>
        </w:rPr>
        <w:t>The Jour</w:t>
      </w:r>
      <w:r w:rsidRPr="00503D36">
        <w:rPr>
          <w:i/>
        </w:rPr>
        <w:t>nal of Rural Health</w:t>
      </w:r>
      <w:r>
        <w:t xml:space="preserve">, </w:t>
      </w:r>
      <w:r w:rsidR="00FF36A7">
        <w:t xml:space="preserve">2018, </w:t>
      </w:r>
      <w:r w:rsidR="00D20AD6">
        <w:t>34(4), 431-438</w:t>
      </w:r>
      <w:r>
        <w:t>.</w:t>
      </w:r>
    </w:p>
    <w:p w:rsidR="00F27CB6" w:rsidRDefault="00F27CB6" w:rsidP="00F27CB6">
      <w:pPr>
        <w:pStyle w:val="ListParagraph"/>
      </w:pPr>
    </w:p>
    <w:p w:rsidR="00F27CB6" w:rsidRDefault="00F27CB6" w:rsidP="008F5732">
      <w:pPr>
        <w:pStyle w:val="ListParagraph"/>
        <w:numPr>
          <w:ilvl w:val="0"/>
          <w:numId w:val="2"/>
        </w:numPr>
      </w:pPr>
      <w:r>
        <w:t xml:space="preserve">“Telemedicine Use Decreases Rural Emergency Department Length-of-Stay for Transferred North Dakota Trauma Patients” with N. Mohr, P. Vakkalanka, K. Harland, A. Bell, B. </w:t>
      </w:r>
      <w:proofErr w:type="spellStart"/>
      <w:r>
        <w:t>Skow</w:t>
      </w:r>
      <w:proofErr w:type="spellEnd"/>
      <w:r>
        <w:t xml:space="preserve">, M. Ward, </w:t>
      </w:r>
      <w:r w:rsidRPr="00165651">
        <w:rPr>
          <w:i/>
        </w:rPr>
        <w:t>Telemedicine and e-Health</w:t>
      </w:r>
      <w:r>
        <w:t>, 2018, 24(3), 194-202.</w:t>
      </w:r>
    </w:p>
    <w:p w:rsidR="005F1006" w:rsidRDefault="005F1006" w:rsidP="005F1006">
      <w:pPr>
        <w:pStyle w:val="ListParagraph"/>
      </w:pPr>
    </w:p>
    <w:p w:rsidR="005F1006" w:rsidRDefault="005F1006" w:rsidP="005F1006">
      <w:pPr>
        <w:pStyle w:val="ListParagraph"/>
        <w:numPr>
          <w:ilvl w:val="0"/>
          <w:numId w:val="2"/>
        </w:numPr>
      </w:pPr>
      <w:r>
        <w:t>“</w:t>
      </w:r>
      <w:r w:rsidRPr="00E565BC">
        <w:t xml:space="preserve">Using Continuous Quantitative </w:t>
      </w:r>
      <w:proofErr w:type="spellStart"/>
      <w:r w:rsidRPr="00E565BC">
        <w:t>Capnography</w:t>
      </w:r>
      <w:proofErr w:type="spellEnd"/>
      <w:r w:rsidRPr="00E565BC">
        <w:t xml:space="preserve"> for Emergency Department Procedural Sedation: A Systematic Review and Cost-Effectiveness Analysis</w:t>
      </w:r>
      <w:r>
        <w:t xml:space="preserve">”, with N. Mohr, A. Stoltze, A. Ahmed, E. </w:t>
      </w:r>
      <w:proofErr w:type="spellStart"/>
      <w:r>
        <w:t>Kiscaden</w:t>
      </w:r>
      <w:proofErr w:type="spellEnd"/>
      <w:r>
        <w:t xml:space="preserve">, </w:t>
      </w:r>
      <w:r w:rsidRPr="005F1006">
        <w:rPr>
          <w:i/>
        </w:rPr>
        <w:t>Internal and Emergency Medicine</w:t>
      </w:r>
      <w:r>
        <w:t>, 2018, 13(1), 75-85.</w:t>
      </w:r>
    </w:p>
    <w:p w:rsidR="00F27CB6" w:rsidRDefault="00F27CB6" w:rsidP="00F27CB6">
      <w:pPr>
        <w:pStyle w:val="ListParagraph"/>
      </w:pPr>
    </w:p>
    <w:p w:rsidR="008228B2" w:rsidRDefault="008228B2" w:rsidP="008F5732">
      <w:pPr>
        <w:pStyle w:val="ListParagraph"/>
        <w:numPr>
          <w:ilvl w:val="0"/>
          <w:numId w:val="2"/>
        </w:numPr>
      </w:pPr>
      <w:r>
        <w:t xml:space="preserve">“The Impact of the Affordable Care Act’s Dependent Coverage Mandate on Use of Dental Treatments and Preventive Services” with G. Wehby, </w:t>
      </w:r>
      <w:r w:rsidRPr="008F5732">
        <w:rPr>
          <w:i/>
        </w:rPr>
        <w:t>Medical Care</w:t>
      </w:r>
      <w:r>
        <w:t xml:space="preserve">, </w:t>
      </w:r>
      <w:r w:rsidR="00F27CB6">
        <w:t>2017, 55(9), 841-847.</w:t>
      </w:r>
    </w:p>
    <w:p w:rsidR="00262A57" w:rsidRDefault="005F1006" w:rsidP="00877EDA">
      <w:pPr>
        <w:ind w:left="1440" w:hanging="720"/>
      </w:pPr>
      <w:r>
        <w:rPr>
          <w:smallCaps/>
        </w:rPr>
        <w:t>1</w:t>
      </w:r>
      <w:r w:rsidR="00370D68">
        <w:rPr>
          <w:smallCaps/>
        </w:rPr>
        <w:t>5</w:t>
      </w:r>
      <w:r w:rsidR="00877EDA" w:rsidRPr="00487E86">
        <w:rPr>
          <w:smallCaps/>
        </w:rPr>
        <w:t>.</w:t>
      </w:r>
      <w:r w:rsidR="00877EDA">
        <w:rPr>
          <w:rFonts w:ascii="Century Gothic" w:hAnsi="Century Gothic"/>
          <w:smallCaps/>
          <w:sz w:val="20"/>
          <w:szCs w:val="20"/>
        </w:rPr>
        <w:t xml:space="preserve"> </w:t>
      </w:r>
      <w:r w:rsidR="004D2DAD">
        <w:rPr>
          <w:rFonts w:ascii="Century Gothic" w:hAnsi="Century Gothic"/>
          <w:smallCaps/>
          <w:sz w:val="20"/>
          <w:szCs w:val="20"/>
        </w:rPr>
        <w:tab/>
      </w:r>
      <w:r w:rsidR="00262A57">
        <w:t xml:space="preserve">“Against the Current: Back-Transfer as a Mechanism for Rural Regionalization” with L. Nelson, K. Harland, A. Azeemuddin, N. Mohr, </w:t>
      </w:r>
      <w:r w:rsidR="00262A57">
        <w:rPr>
          <w:i/>
        </w:rPr>
        <w:t>The A</w:t>
      </w:r>
      <w:r w:rsidR="00262A57" w:rsidRPr="00BE4ACE">
        <w:rPr>
          <w:i/>
        </w:rPr>
        <w:t>merican Journal of Managed Care</w:t>
      </w:r>
      <w:r w:rsidR="00315D57">
        <w:t xml:space="preserve">, </w:t>
      </w:r>
      <w:r w:rsidR="00F27CB6">
        <w:t>2017, 23(9), e287-e294</w:t>
      </w:r>
      <w:r w:rsidR="00315D57">
        <w:t>.</w:t>
      </w:r>
    </w:p>
    <w:p w:rsidR="004D2DAD" w:rsidRDefault="00C912C9" w:rsidP="00262A57">
      <w:pPr>
        <w:ind w:left="1440" w:hanging="720"/>
      </w:pPr>
      <w:r>
        <w:lastRenderedPageBreak/>
        <w:t>1</w:t>
      </w:r>
      <w:r w:rsidR="00370D68">
        <w:t>6</w:t>
      </w:r>
      <w:r w:rsidR="00262A57">
        <w:t>.</w:t>
      </w:r>
      <w:r w:rsidR="00262A57">
        <w:tab/>
      </w:r>
      <w:r w:rsidR="004D2DAD">
        <w:t>“Is the ACA Bringing the Family Back Together (for Tax Purposes)? Investigating the Dependent Coverage Mandate Effect on Dependent Tax Exemptions” with D. Zimmer,</w:t>
      </w:r>
      <w:r w:rsidR="004D2DAD" w:rsidRPr="004D2DAD">
        <w:rPr>
          <w:i/>
        </w:rPr>
        <w:t xml:space="preserve"> Review of Economics of the Household</w:t>
      </w:r>
      <w:r w:rsidR="004D2DAD">
        <w:rPr>
          <w:i/>
        </w:rPr>
        <w:t xml:space="preserve">, </w:t>
      </w:r>
      <w:r w:rsidR="00F27CB6">
        <w:t>2017, 15(4), 1159-1176</w:t>
      </w:r>
      <w:r w:rsidR="004D2DAD">
        <w:t>.</w:t>
      </w:r>
    </w:p>
    <w:p w:rsidR="00B43ACA" w:rsidRDefault="00212A47" w:rsidP="00B43ACA">
      <w:pPr>
        <w:ind w:left="1440" w:hanging="720"/>
      </w:pPr>
      <w:r>
        <w:t>1</w:t>
      </w:r>
      <w:r w:rsidR="00370D68">
        <w:t>7</w:t>
      </w:r>
      <w:r w:rsidR="00B43ACA">
        <w:t>.</w:t>
      </w:r>
      <w:r w:rsidR="00B43ACA">
        <w:tab/>
        <w:t xml:space="preserve">“The Impact of Medicare Part D on Emergency Department Visits” with P. Ayyagari, G. Wehby. </w:t>
      </w:r>
      <w:r w:rsidR="00B43ACA" w:rsidRPr="00BE4583">
        <w:rPr>
          <w:i/>
        </w:rPr>
        <w:t>Health Economics,</w:t>
      </w:r>
      <w:r w:rsidR="00B43ACA">
        <w:rPr>
          <w:i/>
        </w:rPr>
        <w:t xml:space="preserve"> </w:t>
      </w:r>
      <w:r w:rsidR="00B43ACA">
        <w:t>2017, 26: 536-544.</w:t>
      </w:r>
    </w:p>
    <w:p w:rsidR="00B43ACA" w:rsidRDefault="00212A47" w:rsidP="00B43ACA">
      <w:pPr>
        <w:ind w:left="1440" w:hanging="720"/>
      </w:pPr>
      <w:r>
        <w:t>1</w:t>
      </w:r>
      <w:r w:rsidR="00370D68">
        <w:t>8</w:t>
      </w:r>
      <w:r w:rsidR="00B43ACA">
        <w:t>.</w:t>
      </w:r>
      <w:r w:rsidR="00B43ACA">
        <w:tab/>
        <w:t>“The I</w:t>
      </w:r>
      <w:r w:rsidR="00B43ACA" w:rsidRPr="007A6003">
        <w:t xml:space="preserve">ncreasing </w:t>
      </w:r>
      <w:r w:rsidR="00B43ACA">
        <w:t>U</w:t>
      </w:r>
      <w:r w:rsidR="00B43ACA" w:rsidRPr="007A6003">
        <w:t xml:space="preserve">se of </w:t>
      </w:r>
      <w:r w:rsidR="00B43ACA">
        <w:t xml:space="preserve">Cannabis among Older Americans: </w:t>
      </w:r>
      <w:r w:rsidR="00B43ACA" w:rsidRPr="007A6003">
        <w:t xml:space="preserve">A </w:t>
      </w:r>
      <w:r w:rsidR="00B43ACA">
        <w:t>P</w:t>
      </w:r>
      <w:r w:rsidR="00B43ACA" w:rsidRPr="007A6003">
        <w:t xml:space="preserve">ublic </w:t>
      </w:r>
      <w:r w:rsidR="00B43ACA">
        <w:t>H</w:t>
      </w:r>
      <w:r w:rsidR="00B43ACA" w:rsidRPr="007A6003">
        <w:t xml:space="preserve">ealth </w:t>
      </w:r>
      <w:r w:rsidR="00B43ACA">
        <w:t>C</w:t>
      </w:r>
      <w:r w:rsidR="00B43ACA" w:rsidRPr="007A6003">
        <w:t xml:space="preserve">risis or </w:t>
      </w:r>
      <w:r w:rsidR="00B43ACA">
        <w:t>V</w:t>
      </w:r>
      <w:r w:rsidR="00B43ACA" w:rsidRPr="007A6003">
        <w:t xml:space="preserve">iable </w:t>
      </w:r>
      <w:r w:rsidR="00B43ACA">
        <w:t>P</w:t>
      </w:r>
      <w:r w:rsidR="00B43ACA" w:rsidRPr="007A6003">
        <w:t xml:space="preserve">olicy </w:t>
      </w:r>
      <w:r w:rsidR="00B43ACA">
        <w:t xml:space="preserve">Alternative?” with B. Kaskie, G. </w:t>
      </w:r>
      <w:proofErr w:type="spellStart"/>
      <w:r w:rsidR="00B43ACA">
        <w:t>Milavetz</w:t>
      </w:r>
      <w:proofErr w:type="spellEnd"/>
      <w:r w:rsidR="00B43ACA">
        <w:t xml:space="preserve">, P. Ayyagari, K. Arora, </w:t>
      </w:r>
      <w:r w:rsidR="00B43ACA">
        <w:rPr>
          <w:i/>
        </w:rPr>
        <w:t>The Gerontologist</w:t>
      </w:r>
      <w:r w:rsidR="00B43ACA">
        <w:t xml:space="preserve">, 2017, </w:t>
      </w:r>
      <w:r w:rsidR="00F27CB6">
        <w:t>6, 1166-1172.</w:t>
      </w:r>
    </w:p>
    <w:p w:rsidR="00D20AD6" w:rsidRDefault="00D20AD6" w:rsidP="00D20AD6">
      <w:pPr>
        <w:ind w:left="1440" w:hanging="720"/>
      </w:pPr>
      <w:r>
        <w:t>1</w:t>
      </w:r>
      <w:r w:rsidR="00370D68">
        <w:t>9</w:t>
      </w:r>
      <w:r>
        <w:t>.</w:t>
      </w:r>
      <w:r>
        <w:tab/>
        <w:t xml:space="preserve">“The Effects of Distance to Dentists and Dentist Supply on Children’s Use of Dental Care” with G. Wehby, A. Joshi, E. Momany, D. Chi, R. </w:t>
      </w:r>
      <w:proofErr w:type="spellStart"/>
      <w:r>
        <w:t>Kuthy</w:t>
      </w:r>
      <w:proofErr w:type="spellEnd"/>
      <w:r>
        <w:t xml:space="preserve">, P. Damiano, </w:t>
      </w:r>
      <w:r w:rsidRPr="009203F6">
        <w:rPr>
          <w:i/>
        </w:rPr>
        <w:t>Health Services Research</w:t>
      </w:r>
      <w:r>
        <w:t>, 2017, 52(5), 1817-1834.</w:t>
      </w:r>
    </w:p>
    <w:p w:rsidR="00D20AD6" w:rsidRDefault="00370D68" w:rsidP="00487E86">
      <w:pPr>
        <w:ind w:left="1440" w:hanging="720"/>
      </w:pPr>
      <w:r>
        <w:t>20</w:t>
      </w:r>
      <w:r w:rsidR="00487E86">
        <w:t xml:space="preserve">. </w:t>
      </w:r>
      <w:r w:rsidR="00487E86">
        <w:tab/>
        <w:t xml:space="preserve">“Continued Gains in Health Insurance but Few Signs of Increased Utilization: An Update on the ACA Dependent Coverage Mandate” with P. Ayyagari, G. Wehby. </w:t>
      </w:r>
      <w:r w:rsidR="00487E86" w:rsidRPr="00BE4583">
        <w:rPr>
          <w:i/>
        </w:rPr>
        <w:t>Medical Care Research and Review,</w:t>
      </w:r>
      <w:r w:rsidR="00487E86">
        <w:t xml:space="preserve"> 2016, 73(4), 478-492.</w:t>
      </w:r>
    </w:p>
    <w:p w:rsidR="00487E86" w:rsidRDefault="007D2CDC" w:rsidP="00487E86">
      <w:pPr>
        <w:ind w:left="1440" w:hanging="720"/>
      </w:pPr>
      <w:r>
        <w:t>2</w:t>
      </w:r>
      <w:r w:rsidR="00370D68">
        <w:t>1</w:t>
      </w:r>
      <w:r w:rsidR="00D20AD6">
        <w:t>.</w:t>
      </w:r>
      <w:r w:rsidR="00D20AD6">
        <w:tab/>
        <w:t>“Medicaid Health Home Reducing Costs and Reliance on Emergency Department: Evidence from Iowa”</w:t>
      </w:r>
      <w:r w:rsidR="00D20AD6" w:rsidRPr="007B53EF">
        <w:t xml:space="preserve"> </w:t>
      </w:r>
      <w:r w:rsidR="00D20AD6">
        <w:t xml:space="preserve">with P. Nguyen-Hoang, S. </w:t>
      </w:r>
      <w:proofErr w:type="spellStart"/>
      <w:r w:rsidR="00D20AD6">
        <w:t>Bentler</w:t>
      </w:r>
      <w:proofErr w:type="spellEnd"/>
      <w:r w:rsidR="00D20AD6">
        <w:t xml:space="preserve">, P. Damiano, E. Momany, </w:t>
      </w:r>
      <w:r w:rsidR="00D20AD6" w:rsidRPr="00877EDA">
        <w:rPr>
          <w:i/>
        </w:rPr>
        <w:t>Medical Care</w:t>
      </w:r>
      <w:r w:rsidR="00D20AD6">
        <w:rPr>
          <w:i/>
        </w:rPr>
        <w:t xml:space="preserve">, </w:t>
      </w:r>
      <w:r w:rsidR="00D20AD6" w:rsidRPr="00D05088">
        <w:t>2016, 54(8): 752-757.</w:t>
      </w:r>
      <w:r w:rsidR="00487E86">
        <w:t xml:space="preserve"> </w:t>
      </w:r>
    </w:p>
    <w:p w:rsidR="00C67173" w:rsidRDefault="007D2CDC" w:rsidP="00415B90">
      <w:pPr>
        <w:ind w:left="1440" w:hanging="720"/>
        <w:rPr>
          <w:i/>
        </w:rPr>
      </w:pPr>
      <w:r>
        <w:t>2</w:t>
      </w:r>
      <w:r w:rsidR="00370D68">
        <w:t>2</w:t>
      </w:r>
      <w:r w:rsidR="009D7599">
        <w:t>.</w:t>
      </w:r>
      <w:r w:rsidR="009D7599">
        <w:tab/>
      </w:r>
      <w:r w:rsidR="00C67173">
        <w:t>“</w:t>
      </w:r>
      <w:r w:rsidR="00C67173" w:rsidRPr="00A3366C">
        <w:t>Inter-Hospital Transfer is Associated with Increased Mortality</w:t>
      </w:r>
      <w:r w:rsidR="00993C42">
        <w:t xml:space="preserve"> and Costs</w:t>
      </w:r>
      <w:r w:rsidR="00C67173" w:rsidRPr="00A3366C">
        <w:t xml:space="preserve"> in Severe Sepsis: An Instrumental Variables Approach</w:t>
      </w:r>
      <w:r w:rsidR="00C67173">
        <w:t xml:space="preserve">” with N. Mohr, K. Harland, A. Ahmed, B. Fuller, M. Ward, J. Torner. </w:t>
      </w:r>
      <w:r w:rsidR="00993C42">
        <w:rPr>
          <w:i/>
        </w:rPr>
        <w:t xml:space="preserve">Journal of </w:t>
      </w:r>
      <w:r w:rsidR="00920C9C">
        <w:rPr>
          <w:i/>
        </w:rPr>
        <w:t>Critical Care</w:t>
      </w:r>
      <w:r w:rsidR="00C67173">
        <w:rPr>
          <w:i/>
        </w:rPr>
        <w:t xml:space="preserve">, </w:t>
      </w:r>
      <w:r w:rsidR="00B43ACA">
        <w:t>2016, 36, 187-194</w:t>
      </w:r>
      <w:r w:rsidR="00C67173">
        <w:rPr>
          <w:i/>
        </w:rPr>
        <w:t>.</w:t>
      </w:r>
    </w:p>
    <w:p w:rsidR="00920C9C" w:rsidRPr="00920C9C" w:rsidRDefault="00EA45DD" w:rsidP="00415B90">
      <w:pPr>
        <w:ind w:left="1440" w:hanging="720"/>
      </w:pPr>
      <w:r>
        <w:t>2</w:t>
      </w:r>
      <w:r w:rsidR="00370D68">
        <w:t>3</w:t>
      </w:r>
      <w:r w:rsidR="00920C9C">
        <w:t>.</w:t>
      </w:r>
      <w:r w:rsidR="00920C9C">
        <w:tab/>
        <w:t>“</w:t>
      </w:r>
      <w:r w:rsidR="00920C9C" w:rsidRPr="00920C9C">
        <w:t>Rural Patients with Severe Sepsis or Septic Shock who Bypass Rural Hospitals have Increased Mortality: An Instrumental Variables Approach</w:t>
      </w:r>
      <w:r w:rsidR="00920C9C">
        <w:t xml:space="preserve">” with N. Mohr, K. Harland, A. Ahmed, B. Fuller, M. Ward, J. Torner, </w:t>
      </w:r>
      <w:r w:rsidR="00920C9C" w:rsidRPr="00920C9C">
        <w:rPr>
          <w:i/>
        </w:rPr>
        <w:t>Critical Care Medicine</w:t>
      </w:r>
      <w:r w:rsidR="00B43ACA">
        <w:t>, 2016, 45(1), 85-93</w:t>
      </w:r>
      <w:r w:rsidR="001E4827">
        <w:t>.</w:t>
      </w:r>
    </w:p>
    <w:p w:rsidR="004F1F27" w:rsidRDefault="00EC6394" w:rsidP="00415B90">
      <w:pPr>
        <w:ind w:left="1440" w:hanging="720"/>
        <w:rPr>
          <w:i/>
        </w:rPr>
      </w:pPr>
      <w:r>
        <w:t>2</w:t>
      </w:r>
      <w:r w:rsidR="00370D68">
        <w:t>4</w:t>
      </w:r>
      <w:r w:rsidR="004F1F27">
        <w:t>.</w:t>
      </w:r>
      <w:r w:rsidR="004F1F27">
        <w:tab/>
        <w:t>“</w:t>
      </w:r>
      <w:r w:rsidR="004F1F27" w:rsidRPr="00F00164">
        <w:t xml:space="preserve">Potentially Avoidable </w:t>
      </w:r>
      <w:proofErr w:type="spellStart"/>
      <w:r w:rsidR="004F1F27" w:rsidRPr="00F00164">
        <w:t>Interfacility</w:t>
      </w:r>
      <w:proofErr w:type="spellEnd"/>
      <w:r w:rsidR="004F1F27" w:rsidRPr="00F00164">
        <w:t xml:space="preserve"> Transfer is a Costly Burden for Rural Families</w:t>
      </w:r>
      <w:r w:rsidR="004F1F27">
        <w:t xml:space="preserve">” with N. Mohr, K. Harland, S. Miller, J. Torner, </w:t>
      </w:r>
      <w:r w:rsidR="004F1F27">
        <w:rPr>
          <w:i/>
        </w:rPr>
        <w:t>Academic Emergency Medicine</w:t>
      </w:r>
      <w:r w:rsidR="004F1F27" w:rsidRPr="004F1F27">
        <w:t>,</w:t>
      </w:r>
      <w:r w:rsidR="004F1F27">
        <w:rPr>
          <w:i/>
        </w:rPr>
        <w:t xml:space="preserve"> </w:t>
      </w:r>
      <w:r w:rsidR="00B43ACA">
        <w:t>2016, 23(8), 885-894</w:t>
      </w:r>
      <w:r w:rsidR="004F1F27">
        <w:rPr>
          <w:i/>
        </w:rPr>
        <w:t>.</w:t>
      </w:r>
    </w:p>
    <w:p w:rsidR="000639E8" w:rsidRDefault="00C912C9" w:rsidP="000639E8">
      <w:pPr>
        <w:ind w:left="1440" w:hanging="720"/>
      </w:pPr>
      <w:r>
        <w:t>2</w:t>
      </w:r>
      <w:r w:rsidR="00370D68">
        <w:t>5</w:t>
      </w:r>
      <w:r w:rsidR="00213A7E">
        <w:t>.</w:t>
      </w:r>
      <w:r w:rsidR="00213A7E">
        <w:tab/>
      </w:r>
      <w:r w:rsidR="000639E8">
        <w:t>“</w:t>
      </w:r>
      <w:r w:rsidR="000639E8" w:rsidRPr="00CB60EE">
        <w:t xml:space="preserve">Does </w:t>
      </w:r>
      <w:r w:rsidR="000639E8">
        <w:t>Prescription Drug Coverage Improve Mental Health? E</w:t>
      </w:r>
      <w:r w:rsidR="000639E8" w:rsidRPr="00CB60EE">
        <w:t>vidence from Medicare Part D</w:t>
      </w:r>
      <w:r w:rsidR="000639E8">
        <w:t>”</w:t>
      </w:r>
      <w:r w:rsidR="004222EC">
        <w:t xml:space="preserve"> with P. Ayyagari</w:t>
      </w:r>
      <w:r w:rsidR="00415B90">
        <w:t>.</w:t>
      </w:r>
      <w:r w:rsidR="000639E8">
        <w:t xml:space="preserve"> </w:t>
      </w:r>
      <w:r w:rsidR="000639E8" w:rsidRPr="00BE4583">
        <w:rPr>
          <w:i/>
        </w:rPr>
        <w:t>Journal of Health Economics</w:t>
      </w:r>
      <w:r w:rsidR="000639E8" w:rsidRPr="00BE4583">
        <w:t>,</w:t>
      </w:r>
      <w:r w:rsidR="000639E8">
        <w:t xml:space="preserve"> </w:t>
      </w:r>
      <w:r w:rsidR="00217EA5">
        <w:t xml:space="preserve">2015, </w:t>
      </w:r>
      <w:r w:rsidR="00766461">
        <w:t>41</w:t>
      </w:r>
      <w:r w:rsidR="00AB31A0">
        <w:t>,</w:t>
      </w:r>
      <w:r w:rsidR="00766461">
        <w:t xml:space="preserve"> 46-58.</w:t>
      </w:r>
    </w:p>
    <w:p w:rsidR="00726618" w:rsidRDefault="00212A47" w:rsidP="000639E8">
      <w:pPr>
        <w:ind w:left="1440" w:hanging="720"/>
      </w:pPr>
      <w:r>
        <w:t>2</w:t>
      </w:r>
      <w:r w:rsidR="00370D68">
        <w:t>6</w:t>
      </w:r>
      <w:r w:rsidR="00726618">
        <w:t>.</w:t>
      </w:r>
      <w:r w:rsidR="00726618">
        <w:tab/>
        <w:t>“Spillover Effects of the Affordable Care Act? Exploring the Impact on Young Adult Dental Insurance Coverage”</w:t>
      </w:r>
      <w:r w:rsidR="004222EC">
        <w:t xml:space="preserve"> with P. Ayyagari</w:t>
      </w:r>
      <w:r w:rsidR="00726618">
        <w:t xml:space="preserve">. </w:t>
      </w:r>
      <w:r w:rsidR="00726618" w:rsidRPr="00BE4583">
        <w:rPr>
          <w:i/>
        </w:rPr>
        <w:t>Health Services Research</w:t>
      </w:r>
      <w:r w:rsidR="00726618" w:rsidRPr="00BE4583">
        <w:t>,</w:t>
      </w:r>
      <w:r w:rsidR="00726618">
        <w:t xml:space="preserve"> 2015, 50(4</w:t>
      </w:r>
      <w:r w:rsidR="004222EC">
        <w:t>), 1109-1124.</w:t>
      </w:r>
    </w:p>
    <w:p w:rsidR="00183902" w:rsidRDefault="00212A47" w:rsidP="000639E8">
      <w:pPr>
        <w:ind w:left="1440" w:hanging="720"/>
      </w:pPr>
      <w:r>
        <w:t>2</w:t>
      </w:r>
      <w:r w:rsidR="00370D68">
        <w:t>7</w:t>
      </w:r>
      <w:r w:rsidR="00183902">
        <w:t>.</w:t>
      </w:r>
      <w:r w:rsidR="00183902">
        <w:tab/>
        <w:t>“Achieving Regionalization through Rural Inter-Hospital Transfer”</w:t>
      </w:r>
      <w:r w:rsidR="004222EC" w:rsidRPr="004222EC">
        <w:t xml:space="preserve"> </w:t>
      </w:r>
      <w:r w:rsidR="004222EC">
        <w:t xml:space="preserve">with L. </w:t>
      </w:r>
      <w:proofErr w:type="spellStart"/>
      <w:r w:rsidR="004222EC">
        <w:t>Feazel</w:t>
      </w:r>
      <w:proofErr w:type="spellEnd"/>
      <w:r w:rsidR="004222EC">
        <w:t xml:space="preserve">, A.B. </w:t>
      </w:r>
      <w:proofErr w:type="spellStart"/>
      <w:r w:rsidR="004222EC">
        <w:t>Schlichting</w:t>
      </w:r>
      <w:proofErr w:type="spellEnd"/>
      <w:r w:rsidR="004222EC">
        <w:t xml:space="preserve">, G.R. Bell, A. Ahmed, B. </w:t>
      </w:r>
      <w:proofErr w:type="spellStart"/>
      <w:r w:rsidR="004222EC">
        <w:t>Faine</w:t>
      </w:r>
      <w:proofErr w:type="spellEnd"/>
      <w:r w:rsidR="004222EC">
        <w:t>, A. Nugent, N. Mohr</w:t>
      </w:r>
      <w:r w:rsidR="00183902">
        <w:t xml:space="preserve">. </w:t>
      </w:r>
      <w:r w:rsidR="00183902" w:rsidRPr="00BE4583">
        <w:rPr>
          <w:i/>
        </w:rPr>
        <w:t>American Journal of Emergency Medicine</w:t>
      </w:r>
      <w:r w:rsidR="00183902" w:rsidRPr="00BE4583">
        <w:t>,</w:t>
      </w:r>
      <w:r w:rsidR="00183902">
        <w:t xml:space="preserve"> 2015, </w:t>
      </w:r>
      <w:r w:rsidR="0054610A">
        <w:t>33(9), 1288-1296</w:t>
      </w:r>
      <w:r w:rsidR="004222EC">
        <w:t>.</w:t>
      </w:r>
    </w:p>
    <w:p w:rsidR="005F406B" w:rsidRDefault="008F5732" w:rsidP="000639E8">
      <w:pPr>
        <w:ind w:left="1440" w:hanging="720"/>
      </w:pPr>
      <w:r>
        <w:t>2</w:t>
      </w:r>
      <w:r w:rsidR="00370D68">
        <w:t>8</w:t>
      </w:r>
      <w:r w:rsidR="005F406B">
        <w:t>.</w:t>
      </w:r>
      <w:r w:rsidR="005F406B">
        <w:tab/>
        <w:t>“</w:t>
      </w:r>
      <w:r w:rsidR="00565DA7">
        <w:t>Variation in Primary Care Service Patterns by Rural-Urban Location</w:t>
      </w:r>
      <w:r w:rsidR="005F406B">
        <w:t>”</w:t>
      </w:r>
      <w:r w:rsidR="004222EC" w:rsidRPr="004222EC">
        <w:t xml:space="preserve"> </w:t>
      </w:r>
      <w:r w:rsidR="004222EC">
        <w:t>with P. Weigel, F. Ul</w:t>
      </w:r>
      <w:r w:rsidR="000D0195">
        <w:t>l</w:t>
      </w:r>
      <w:r w:rsidR="004222EC">
        <w:t>rich, K. Mueller</w:t>
      </w:r>
      <w:r w:rsidR="00415B90">
        <w:t>.</w:t>
      </w:r>
      <w:r w:rsidR="005F406B">
        <w:t xml:space="preserve"> </w:t>
      </w:r>
      <w:r w:rsidR="004222EC" w:rsidRPr="00BE4583">
        <w:rPr>
          <w:i/>
        </w:rPr>
        <w:t>Journa</w:t>
      </w:r>
      <w:r w:rsidR="005F406B" w:rsidRPr="00BE4583">
        <w:rPr>
          <w:i/>
        </w:rPr>
        <w:t>l of Rural Health</w:t>
      </w:r>
      <w:r w:rsidR="005F406B">
        <w:t xml:space="preserve">, 2015, </w:t>
      </w:r>
      <w:r w:rsidR="00A01F30">
        <w:t>32(2), 196-203</w:t>
      </w:r>
      <w:r w:rsidR="004222EC">
        <w:t>.</w:t>
      </w:r>
    </w:p>
    <w:p w:rsidR="003E3529" w:rsidRDefault="00370D68" w:rsidP="000639E8">
      <w:pPr>
        <w:ind w:left="1440" w:hanging="720"/>
      </w:pPr>
      <w:r>
        <w:t>29</w:t>
      </w:r>
      <w:r w:rsidR="000639E8">
        <w:t>.</w:t>
      </w:r>
      <w:r w:rsidR="000639E8">
        <w:tab/>
      </w:r>
      <w:r w:rsidR="00621521">
        <w:t>“</w:t>
      </w:r>
      <w:r w:rsidR="001F6F4E">
        <w:t>Will Health Care Reform Reduce Disparities in Insurance Coverage? Evidence from the Dependent Coverage Mandate”</w:t>
      </w:r>
      <w:r w:rsidR="004222EC">
        <w:t xml:space="preserve"> with P. Ayyagari</w:t>
      </w:r>
      <w:r w:rsidR="003B7B36">
        <w:t xml:space="preserve">. </w:t>
      </w:r>
      <w:r w:rsidR="008E0214" w:rsidRPr="00BE4583">
        <w:rPr>
          <w:i/>
        </w:rPr>
        <w:t>Medical Care</w:t>
      </w:r>
      <w:r w:rsidR="008E0214" w:rsidRPr="00BE4583">
        <w:t>,</w:t>
      </w:r>
      <w:r w:rsidR="008E0214">
        <w:t xml:space="preserve"> </w:t>
      </w:r>
      <w:r w:rsidR="00E1044A">
        <w:t>2014, 52(6)</w:t>
      </w:r>
      <w:r w:rsidR="00AB31A0">
        <w:t>:</w:t>
      </w:r>
      <w:r w:rsidR="00E1044A">
        <w:t xml:space="preserve"> 528-534</w:t>
      </w:r>
      <w:r w:rsidR="00407233">
        <w:t>.</w:t>
      </w:r>
    </w:p>
    <w:p w:rsidR="006135C5" w:rsidRDefault="00407233" w:rsidP="000639E8">
      <w:pPr>
        <w:ind w:left="1440" w:hanging="720"/>
      </w:pPr>
      <w:r>
        <w:t xml:space="preserve"> </w:t>
      </w:r>
    </w:p>
    <w:p w:rsidR="000604A3" w:rsidRDefault="000604A3" w:rsidP="000639E8">
      <w:pPr>
        <w:ind w:left="1440" w:hanging="720"/>
      </w:pPr>
    </w:p>
    <w:p w:rsidR="00444A96" w:rsidRPr="00133FFF" w:rsidRDefault="00C7658C" w:rsidP="00553F07">
      <w:pPr>
        <w:ind w:left="720"/>
        <w:rPr>
          <w:rFonts w:ascii="Century Gothic" w:hAnsi="Century Gothic"/>
          <w:smallCaps/>
          <w:sz w:val="20"/>
          <w:szCs w:val="20"/>
        </w:rPr>
      </w:pPr>
      <w:r w:rsidRPr="00133FFF">
        <w:rPr>
          <w:rFonts w:ascii="Century Gothic" w:hAnsi="Century Gothic"/>
          <w:smallCaps/>
          <w:sz w:val="20"/>
          <w:szCs w:val="20"/>
        </w:rPr>
        <w:lastRenderedPageBreak/>
        <w:t>NON PEER-REVIEWED BRIEFS &amp; REPORTS</w:t>
      </w:r>
    </w:p>
    <w:p w:rsidR="00486971" w:rsidRDefault="00486971" w:rsidP="001B03DB">
      <w:pPr>
        <w:pStyle w:val="ListParagraph"/>
        <w:numPr>
          <w:ilvl w:val="0"/>
          <w:numId w:val="1"/>
        </w:numPr>
      </w:pPr>
      <w:r>
        <w:t xml:space="preserve">“Effects of the PPACA on Coverage and Access to Care in Metropolitan vs. Non-Metropolitan Areas Through 2016, </w:t>
      </w:r>
      <w:r w:rsidRPr="00486971">
        <w:rPr>
          <w:i/>
        </w:rPr>
        <w:t>RUPRI Policy Brief 201</w:t>
      </w:r>
      <w:r w:rsidR="00B24764">
        <w:rPr>
          <w:i/>
        </w:rPr>
        <w:t>9</w:t>
      </w:r>
      <w:r w:rsidRPr="00486971">
        <w:rPr>
          <w:i/>
        </w:rPr>
        <w:t>-</w:t>
      </w:r>
      <w:r w:rsidR="00FC552F">
        <w:rPr>
          <w:i/>
        </w:rPr>
        <w:t>5</w:t>
      </w:r>
      <w:r>
        <w:t xml:space="preserve">, </w:t>
      </w:r>
      <w:r w:rsidR="00FC552F">
        <w:t>August</w:t>
      </w:r>
      <w:r>
        <w:t xml:space="preserve"> 201</w:t>
      </w:r>
      <w:r w:rsidR="00B24764">
        <w:t>9</w:t>
      </w:r>
      <w:r>
        <w:t>.</w:t>
      </w:r>
    </w:p>
    <w:p w:rsidR="00486971" w:rsidRDefault="00486971" w:rsidP="00486971">
      <w:pPr>
        <w:pStyle w:val="ListParagraph"/>
        <w:ind w:left="1440"/>
      </w:pPr>
    </w:p>
    <w:p w:rsidR="001B03DB" w:rsidRDefault="001B03DB" w:rsidP="001B03DB">
      <w:pPr>
        <w:pStyle w:val="ListParagraph"/>
        <w:numPr>
          <w:ilvl w:val="0"/>
          <w:numId w:val="1"/>
        </w:numPr>
      </w:pPr>
      <w:r>
        <w:t xml:space="preserve">“Access, Utilization, and Cost Outcomes: Iowa Dental Wellness Plan Evaluation 2014-2016” with S. McKernan, E. Momany, A. Ingleshwar, P. Ayyagari, A. Singhal, A. Ghattas, P. Damiano. </w:t>
      </w:r>
      <w:r w:rsidRPr="001B03DB">
        <w:rPr>
          <w:i/>
        </w:rPr>
        <w:t>Iowa Public Policy Center Report</w:t>
      </w:r>
      <w:r>
        <w:t>, 2017.</w:t>
      </w:r>
    </w:p>
    <w:p w:rsidR="001B03DB" w:rsidRDefault="001B03DB" w:rsidP="001B03DB">
      <w:pPr>
        <w:pStyle w:val="ListParagraph"/>
        <w:ind w:left="1440"/>
      </w:pPr>
    </w:p>
    <w:p w:rsidR="0052591C" w:rsidRDefault="0052591C" w:rsidP="001B03DB">
      <w:pPr>
        <w:pStyle w:val="ListParagraph"/>
        <w:numPr>
          <w:ilvl w:val="0"/>
          <w:numId w:val="1"/>
        </w:numPr>
      </w:pPr>
      <w:r>
        <w:t>“</w:t>
      </w:r>
      <w:r w:rsidR="00C97773">
        <w:t xml:space="preserve">Summary Report of the </w:t>
      </w:r>
      <w:r>
        <w:t>Iowa Medicaid Health Home: Evaluation of a Health Home Program for Those with Chronic Illness”</w:t>
      </w:r>
      <w:r w:rsidR="004222EC" w:rsidRPr="004222EC">
        <w:t xml:space="preserve"> </w:t>
      </w:r>
      <w:r w:rsidR="004222EC">
        <w:t xml:space="preserve">with E. Momany, P. Damiano, S. </w:t>
      </w:r>
      <w:proofErr w:type="spellStart"/>
      <w:r w:rsidR="004222EC">
        <w:t>Bentler</w:t>
      </w:r>
      <w:proofErr w:type="spellEnd"/>
      <w:r w:rsidR="004222EC">
        <w:t>, N. Askelson, P. Nguyen-Hoang</w:t>
      </w:r>
      <w:r w:rsidR="004222EC" w:rsidRPr="00BE4583">
        <w:t xml:space="preserve">, </w:t>
      </w:r>
      <w:r w:rsidRPr="00BE4583">
        <w:t xml:space="preserve"> </w:t>
      </w:r>
      <w:r w:rsidRPr="001B03DB">
        <w:rPr>
          <w:i/>
        </w:rPr>
        <w:t>Iowa Public Policy Center Report</w:t>
      </w:r>
      <w:r w:rsidRPr="00BE4583">
        <w:t>,</w:t>
      </w:r>
      <w:r>
        <w:t xml:space="preserve"> 2015 </w:t>
      </w:r>
    </w:p>
    <w:p w:rsidR="00613EDB" w:rsidRDefault="001B03DB" w:rsidP="00553F07">
      <w:pPr>
        <w:ind w:left="1440" w:hanging="720"/>
      </w:pPr>
      <w:r>
        <w:t>3</w:t>
      </w:r>
      <w:r w:rsidR="00613EDB" w:rsidRPr="00613EDB">
        <w:t xml:space="preserve">. </w:t>
      </w:r>
      <w:r w:rsidR="00613EDB" w:rsidRPr="00613EDB">
        <w:tab/>
        <w:t>“Iowa Wellness Plan Evaluation Interim Report”</w:t>
      </w:r>
      <w:r w:rsidR="004222EC" w:rsidRPr="004222EC">
        <w:t xml:space="preserve"> </w:t>
      </w:r>
      <w:r w:rsidR="004222EC" w:rsidRPr="00613EDB">
        <w:t xml:space="preserve">with P. Damiano, E. Momany, S. </w:t>
      </w:r>
      <w:proofErr w:type="spellStart"/>
      <w:r w:rsidR="004222EC" w:rsidRPr="00613EDB">
        <w:t>Bentler</w:t>
      </w:r>
      <w:proofErr w:type="spellEnd"/>
      <w:r w:rsidR="004222EC" w:rsidRPr="00613EDB">
        <w:t xml:space="preserve">, S. McKernan, M. Pooley, B. </w:t>
      </w:r>
      <w:proofErr w:type="spellStart"/>
      <w:r w:rsidR="004222EC" w:rsidRPr="00613EDB">
        <w:t>McInroy</w:t>
      </w:r>
      <w:proofErr w:type="spellEnd"/>
      <w:r w:rsidR="004222EC" w:rsidRPr="00613EDB">
        <w:t xml:space="preserve">, T. </w:t>
      </w:r>
      <w:proofErr w:type="spellStart"/>
      <w:r w:rsidR="004222EC" w:rsidRPr="00613EDB">
        <w:t>Heeren</w:t>
      </w:r>
      <w:proofErr w:type="spellEnd"/>
      <w:r w:rsidR="004222EC">
        <w:t>,</w:t>
      </w:r>
      <w:r w:rsidR="00613EDB" w:rsidRPr="00613EDB">
        <w:t xml:space="preserve"> </w:t>
      </w:r>
      <w:r w:rsidR="00613EDB" w:rsidRPr="00BE4583">
        <w:rPr>
          <w:i/>
        </w:rPr>
        <w:t>Iowa Public Policy Center Report</w:t>
      </w:r>
      <w:r w:rsidR="00AE26A1" w:rsidRPr="00BE4583">
        <w:t>,</w:t>
      </w:r>
      <w:r w:rsidR="00613EDB">
        <w:t xml:space="preserve"> 2015</w:t>
      </w:r>
    </w:p>
    <w:p w:rsidR="0052591C" w:rsidRDefault="001B03DB" w:rsidP="0052591C">
      <w:pPr>
        <w:ind w:left="1440" w:hanging="720"/>
      </w:pPr>
      <w:r>
        <w:t>4</w:t>
      </w:r>
      <w:r w:rsidR="00553F07">
        <w:t>.</w:t>
      </w:r>
      <w:r w:rsidR="00553F07">
        <w:tab/>
      </w:r>
      <w:r w:rsidR="0052591C">
        <w:t>“</w:t>
      </w:r>
      <w:r w:rsidR="0052591C" w:rsidRPr="005C4E32">
        <w:t>Post-Enrollment Challenges for Vulnerable Consumers and the Role for the Safety Net</w:t>
      </w:r>
      <w:r w:rsidR="0052591C">
        <w:t xml:space="preserve">” </w:t>
      </w:r>
      <w:r w:rsidR="004222EC">
        <w:t xml:space="preserve">with P. Damiano, E. Momany, S. </w:t>
      </w:r>
      <w:proofErr w:type="spellStart"/>
      <w:r w:rsidR="004222EC">
        <w:t>Bentler</w:t>
      </w:r>
      <w:proofErr w:type="spellEnd"/>
      <w:r w:rsidR="004222EC">
        <w:t>,</w:t>
      </w:r>
      <w:r w:rsidR="004222EC" w:rsidRPr="00732579">
        <w:rPr>
          <w:b/>
          <w:i/>
        </w:rPr>
        <w:t xml:space="preserve"> </w:t>
      </w:r>
      <w:r w:rsidR="0052591C" w:rsidRPr="00BE4583">
        <w:rPr>
          <w:i/>
        </w:rPr>
        <w:t>Iowa</w:t>
      </w:r>
      <w:r w:rsidR="0052591C" w:rsidRPr="00BE4583">
        <w:t xml:space="preserve"> </w:t>
      </w:r>
      <w:r w:rsidR="0052591C" w:rsidRPr="00BE4583">
        <w:rPr>
          <w:i/>
        </w:rPr>
        <w:t>Public Policy Center Policy Brief</w:t>
      </w:r>
      <w:r w:rsidR="0052591C" w:rsidRPr="00BE4583">
        <w:t>,</w:t>
      </w:r>
      <w:r w:rsidR="0052591C">
        <w:t xml:space="preserve"> 2014</w:t>
      </w:r>
    </w:p>
    <w:p w:rsidR="0052591C" w:rsidRDefault="001B03DB" w:rsidP="0052591C">
      <w:pPr>
        <w:ind w:left="1440" w:hanging="720"/>
      </w:pPr>
      <w:r>
        <w:t>5</w:t>
      </w:r>
      <w:r w:rsidR="0052591C">
        <w:t>.</w:t>
      </w:r>
      <w:r w:rsidR="0052591C">
        <w:tab/>
        <w:t>“Cost Analyses of the Iowa Medicaid Health Home Program”</w:t>
      </w:r>
      <w:r w:rsidR="004222EC" w:rsidRPr="004222EC">
        <w:t xml:space="preserve"> </w:t>
      </w:r>
      <w:r w:rsidR="004222EC">
        <w:t xml:space="preserve">with E. Momany, P. Nguyen-Hoang, P. Damiano, S. </w:t>
      </w:r>
      <w:proofErr w:type="spellStart"/>
      <w:r w:rsidR="004222EC">
        <w:t>Bentler</w:t>
      </w:r>
      <w:proofErr w:type="spellEnd"/>
      <w:r w:rsidR="0052591C">
        <w:t xml:space="preserve">, </w:t>
      </w:r>
      <w:r w:rsidR="0052591C" w:rsidRPr="00BE4583">
        <w:rPr>
          <w:i/>
        </w:rPr>
        <w:t>Iowa Public Policy Center Report</w:t>
      </w:r>
      <w:r w:rsidR="0052591C" w:rsidRPr="00BE4583">
        <w:t>,</w:t>
      </w:r>
      <w:r w:rsidR="0052591C">
        <w:t xml:space="preserve"> 2014</w:t>
      </w:r>
    </w:p>
    <w:p w:rsidR="0052591C" w:rsidRDefault="001B03DB" w:rsidP="0052591C">
      <w:pPr>
        <w:ind w:left="1440" w:hanging="720"/>
      </w:pPr>
      <w:r>
        <w:t>6</w:t>
      </w:r>
      <w:r w:rsidR="0052591C">
        <w:t>.</w:t>
      </w:r>
      <w:r w:rsidR="0052591C">
        <w:tab/>
        <w:t>“</w:t>
      </w:r>
      <w:r w:rsidR="0052591C" w:rsidRPr="005C4E32">
        <w:t>Assessing the Impact of Rural Provider Service Mix on the Primary Care Incentive Program</w:t>
      </w:r>
      <w:r w:rsidR="0052591C">
        <w:t>”</w:t>
      </w:r>
      <w:r w:rsidR="004222EC" w:rsidRPr="004222EC">
        <w:t xml:space="preserve"> </w:t>
      </w:r>
      <w:r w:rsidR="004222EC">
        <w:t>with P. Weigel, F. Ulrich, K. Mueller, C. MacKinney</w:t>
      </w:r>
      <w:r w:rsidR="0052591C">
        <w:t xml:space="preserve">, </w:t>
      </w:r>
      <w:r w:rsidR="0052591C" w:rsidRPr="00BE4583">
        <w:rPr>
          <w:i/>
        </w:rPr>
        <w:t>RUPRI Policy Brief 2013-16</w:t>
      </w:r>
      <w:r w:rsidR="0052591C">
        <w:t>, December 2013</w:t>
      </w:r>
    </w:p>
    <w:p w:rsidR="0052591C" w:rsidRDefault="001B03DB" w:rsidP="0052591C">
      <w:pPr>
        <w:ind w:left="1440" w:hanging="720"/>
      </w:pPr>
      <w:r>
        <w:t>7</w:t>
      </w:r>
      <w:r w:rsidR="0052591C">
        <w:t>.</w:t>
      </w:r>
      <w:r w:rsidR="0052591C">
        <w:tab/>
        <w:t>“The Health Insurance Marketplace in Iowa: The Business Perspective”</w:t>
      </w:r>
      <w:r w:rsidR="004222EC" w:rsidRPr="004222EC">
        <w:t xml:space="preserve"> </w:t>
      </w:r>
      <w:r w:rsidR="004222EC">
        <w:t xml:space="preserve">with P. Damiano, S. </w:t>
      </w:r>
      <w:proofErr w:type="spellStart"/>
      <w:r w:rsidR="004222EC">
        <w:t>Bentler</w:t>
      </w:r>
      <w:proofErr w:type="spellEnd"/>
      <w:r w:rsidR="004222EC">
        <w:t>,</w:t>
      </w:r>
      <w:r w:rsidR="0052591C">
        <w:t xml:space="preserve"> </w:t>
      </w:r>
      <w:r w:rsidR="0052591C" w:rsidRPr="00BE4583">
        <w:rPr>
          <w:i/>
        </w:rPr>
        <w:t>Report to Iowa Department of Public Health</w:t>
      </w:r>
      <w:r w:rsidR="0052591C">
        <w:t>, 2013</w:t>
      </w:r>
    </w:p>
    <w:p w:rsidR="0052591C" w:rsidRDefault="001B03DB" w:rsidP="0052591C">
      <w:pPr>
        <w:ind w:left="1440" w:hanging="720"/>
      </w:pPr>
      <w:r>
        <w:t>8</w:t>
      </w:r>
      <w:r w:rsidR="0052591C">
        <w:t>.</w:t>
      </w:r>
      <w:r w:rsidR="0052591C">
        <w:tab/>
        <w:t>“The Health Insurance Marketplace in Iowa: The Consumer Perspective”</w:t>
      </w:r>
      <w:r w:rsidR="004222EC" w:rsidRPr="004222EC">
        <w:t xml:space="preserve"> </w:t>
      </w:r>
      <w:r w:rsidR="004222EC">
        <w:t xml:space="preserve">with P. Damiano, S. </w:t>
      </w:r>
      <w:proofErr w:type="spellStart"/>
      <w:r w:rsidR="004222EC">
        <w:t>Bentler</w:t>
      </w:r>
      <w:proofErr w:type="spellEnd"/>
      <w:r w:rsidR="004222EC">
        <w:t>,</w:t>
      </w:r>
      <w:r w:rsidR="0052591C">
        <w:t xml:space="preserve"> </w:t>
      </w:r>
      <w:r w:rsidR="0052591C" w:rsidRPr="00BE4583">
        <w:rPr>
          <w:i/>
        </w:rPr>
        <w:t>Report to Iowa Department of Public Health</w:t>
      </w:r>
      <w:r w:rsidR="0052591C" w:rsidRPr="00BE4583">
        <w:t>,</w:t>
      </w:r>
      <w:r w:rsidR="0052591C">
        <w:t xml:space="preserve"> 2013</w:t>
      </w:r>
    </w:p>
    <w:p w:rsidR="00486971" w:rsidRDefault="00486971" w:rsidP="0052591C">
      <w:pPr>
        <w:ind w:left="1440" w:hanging="720"/>
      </w:pPr>
    </w:p>
    <w:p w:rsidR="0052591C" w:rsidRPr="00967616" w:rsidRDefault="0052591C" w:rsidP="00133FFF">
      <w:pPr>
        <w:pStyle w:val="Heading1"/>
      </w:pPr>
      <w:r w:rsidRPr="00967616">
        <w:t>Work</w:t>
      </w:r>
      <w:r>
        <w:t>ing Papers</w:t>
      </w:r>
      <w:r w:rsidR="00432753">
        <w:t xml:space="preserve"> / In Progress</w:t>
      </w:r>
    </w:p>
    <w:p w:rsidR="00123211" w:rsidRDefault="00A83915" w:rsidP="00123211">
      <w:pPr>
        <w:pStyle w:val="ListParagraph"/>
        <w:numPr>
          <w:ilvl w:val="0"/>
          <w:numId w:val="3"/>
        </w:numPr>
      </w:pPr>
      <w:r>
        <w:t>“</w:t>
      </w:r>
      <w:r w:rsidR="00821953">
        <w:t>Differences in Effects of ACA Insurance Expansions on Self-Reported Mental Health based on State Parity Laws and Geography</w:t>
      </w:r>
      <w:r>
        <w:t>”</w:t>
      </w:r>
      <w:r w:rsidR="003837C7">
        <w:t>,</w:t>
      </w:r>
      <w:r w:rsidR="007B53EF" w:rsidRPr="007B53EF">
        <w:t xml:space="preserve"> </w:t>
      </w:r>
      <w:r w:rsidR="007B53EF">
        <w:t xml:space="preserve">with </w:t>
      </w:r>
      <w:r w:rsidR="00821953">
        <w:t>O. Oyeka, working paper</w:t>
      </w:r>
      <w:r w:rsidR="00A36EA2">
        <w:t xml:space="preserve">, </w:t>
      </w:r>
      <w:r w:rsidR="007F4112">
        <w:t>20</w:t>
      </w:r>
      <w:r w:rsidR="00821953">
        <w:t>21</w:t>
      </w:r>
      <w:r w:rsidR="0063449F">
        <w:t>.</w:t>
      </w:r>
    </w:p>
    <w:p w:rsidR="00830F1A" w:rsidRDefault="00830F1A" w:rsidP="00830F1A">
      <w:pPr>
        <w:pStyle w:val="ListParagraph"/>
        <w:ind w:left="1440"/>
      </w:pPr>
    </w:p>
    <w:p w:rsidR="00830F1A" w:rsidRDefault="00830F1A" w:rsidP="00123211">
      <w:pPr>
        <w:pStyle w:val="ListParagraph"/>
        <w:numPr>
          <w:ilvl w:val="0"/>
          <w:numId w:val="3"/>
        </w:numPr>
      </w:pPr>
      <w:r>
        <w:t>“</w:t>
      </w:r>
      <w:r w:rsidR="00431E1B">
        <w:t>Medicaid Expansion Increases Emergency Department Visits for Less Urgent Care: Analysis Considering Patient Perspective Using National Survey Evidence</w:t>
      </w:r>
      <w:r>
        <w:t xml:space="preserve">”, with G. Wehby, W. Lyu, </w:t>
      </w:r>
      <w:r w:rsidR="00431E1B">
        <w:t>under review</w:t>
      </w:r>
      <w:r>
        <w:t>, 20</w:t>
      </w:r>
      <w:r w:rsidR="00C56BAA">
        <w:t>20</w:t>
      </w:r>
      <w:r>
        <w:t>.</w:t>
      </w:r>
    </w:p>
    <w:p w:rsidR="0033716A" w:rsidRDefault="001B46B5" w:rsidP="00F47FE5">
      <w:pPr>
        <w:ind w:left="1440" w:hanging="720"/>
      </w:pPr>
      <w:r>
        <w:t>3</w:t>
      </w:r>
      <w:r w:rsidR="0033716A">
        <w:t>.</w:t>
      </w:r>
      <w:r w:rsidR="0033716A">
        <w:tab/>
        <w:t>“</w:t>
      </w:r>
      <w:r w:rsidR="00821953">
        <w:t>Effects of National Insurance Expansion on Mental Health Outcomes: Evidence from MEPS</w:t>
      </w:r>
      <w:r w:rsidR="00821953">
        <w:t>”, with G. Wehby, W. Lyu, working paper</w:t>
      </w:r>
      <w:r w:rsidR="00A36EA2">
        <w:t xml:space="preserve">, </w:t>
      </w:r>
      <w:r w:rsidR="0033716A">
        <w:t>20</w:t>
      </w:r>
      <w:r w:rsidR="000C1561">
        <w:t>20</w:t>
      </w:r>
      <w:r w:rsidR="00A36EA2">
        <w:t>.</w:t>
      </w:r>
    </w:p>
    <w:p w:rsidR="007B6E6B" w:rsidRDefault="001B46B5" w:rsidP="00C56BAA">
      <w:pPr>
        <w:ind w:left="1440" w:hanging="720"/>
      </w:pPr>
      <w:r>
        <w:t>4</w:t>
      </w:r>
      <w:r w:rsidR="007B6E6B">
        <w:t>.</w:t>
      </w:r>
      <w:r w:rsidR="007B6E6B">
        <w:tab/>
      </w:r>
      <w:r w:rsidR="00AE0B19">
        <w:t>“</w:t>
      </w:r>
      <w:r w:rsidR="00C56BAA">
        <w:t>Medicaid Chronic Conditions Health Home Effects on Costs and Utilization: New Evidence from Iowa</w:t>
      </w:r>
      <w:r w:rsidR="007B6E6B">
        <w:t xml:space="preserve">”, </w:t>
      </w:r>
      <w:r w:rsidR="00C56BAA">
        <w:t>with P. Nguyen, E. Momany, working paper</w:t>
      </w:r>
      <w:r w:rsidR="00F966F2">
        <w:t xml:space="preserve">, </w:t>
      </w:r>
      <w:r w:rsidR="007B6E6B">
        <w:t>20</w:t>
      </w:r>
      <w:r w:rsidR="00C56BAA">
        <w:t>20</w:t>
      </w:r>
      <w:r w:rsidR="007B6E6B">
        <w:t>.</w:t>
      </w:r>
    </w:p>
    <w:p w:rsidR="00CC18EA" w:rsidRDefault="001B46B5" w:rsidP="00F47FE5">
      <w:pPr>
        <w:ind w:left="1440" w:hanging="720"/>
      </w:pPr>
      <w:r>
        <w:t>5</w:t>
      </w:r>
      <w:r w:rsidR="00CC18EA">
        <w:t xml:space="preserve">. </w:t>
      </w:r>
      <w:r w:rsidR="00CC18EA">
        <w:tab/>
        <w:t>“Heterogeneity and Health Insurance: Analyzing the Importance and Diversity of Selection Bias and Incentives in a Treatment-Effects Model” with P.K. Trivedi, formerly “What Drives Differences in Health Care Demand? The Role of Health Insurance and Selection Bias” HEDG Working Papers 12 (09).</w:t>
      </w:r>
    </w:p>
    <w:p w:rsidR="002B2C22" w:rsidRDefault="002B2C22" w:rsidP="002B2C22">
      <w:pPr>
        <w:pStyle w:val="Heading1"/>
      </w:pPr>
      <w:r>
        <w:lastRenderedPageBreak/>
        <w:t>Research Grant Support</w:t>
      </w:r>
    </w:p>
    <w:p w:rsidR="002B2C22" w:rsidRPr="00D014B4" w:rsidRDefault="002B2C22" w:rsidP="005C4E32">
      <w:pPr>
        <w:ind w:left="1440" w:hanging="720"/>
        <w:contextualSpacing/>
        <w:rPr>
          <w:u w:val="single"/>
        </w:rPr>
      </w:pPr>
      <w:r w:rsidRPr="00D014B4">
        <w:rPr>
          <w:u w:val="single"/>
        </w:rPr>
        <w:t>ACTIVE</w:t>
      </w:r>
    </w:p>
    <w:p w:rsidR="00D238EF" w:rsidRDefault="00D238EF" w:rsidP="00FF36A7">
      <w:pPr>
        <w:ind w:left="1440" w:hanging="720"/>
        <w:contextualSpacing/>
      </w:pPr>
      <w:r>
        <w:t>R03DEO27756-01A1</w:t>
      </w:r>
      <w:r>
        <w:tab/>
      </w:r>
      <w:r>
        <w:tab/>
      </w:r>
      <w:r>
        <w:tab/>
      </w:r>
      <w:r>
        <w:tab/>
      </w:r>
      <w:r>
        <w:tab/>
        <w:t>04/01/2019 – 03/31/202</w:t>
      </w:r>
      <w:r w:rsidR="00D1644E">
        <w:t>2</w:t>
      </w:r>
    </w:p>
    <w:p w:rsidR="00D238EF" w:rsidRDefault="00D238EF" w:rsidP="00FF36A7">
      <w:pPr>
        <w:ind w:left="1440" w:hanging="720"/>
        <w:contextualSpacing/>
      </w:pPr>
      <w:r>
        <w:t>NIH/NIDCR</w:t>
      </w:r>
      <w:r>
        <w:tab/>
      </w:r>
      <w:r>
        <w:tab/>
      </w:r>
      <w:r>
        <w:tab/>
      </w:r>
      <w:r>
        <w:tab/>
      </w:r>
      <w:r>
        <w:tab/>
      </w:r>
      <w:r>
        <w:tab/>
        <w:t>$30</w:t>
      </w:r>
      <w:r w:rsidR="009270C4">
        <w:t>3</w:t>
      </w:r>
      <w:r>
        <w:t>,</w:t>
      </w:r>
      <w:r w:rsidR="009270C4">
        <w:t>0</w:t>
      </w:r>
      <w:r>
        <w:t>00</w:t>
      </w:r>
    </w:p>
    <w:p w:rsidR="00D238EF" w:rsidRDefault="00D238EF" w:rsidP="00FF36A7">
      <w:pPr>
        <w:ind w:left="1440" w:hanging="720"/>
        <w:contextualSpacing/>
      </w:pPr>
      <w:r>
        <w:t>Role: Principal Investigator</w:t>
      </w:r>
    </w:p>
    <w:p w:rsidR="00D238EF" w:rsidRDefault="00D238EF" w:rsidP="00FF36A7">
      <w:pPr>
        <w:ind w:left="1440" w:hanging="720"/>
        <w:contextualSpacing/>
      </w:pPr>
      <w:r w:rsidRPr="00D238EF">
        <w:t>Investigating the Effects of Mandating Pediatric Oral Health Services as Essential Health Benefits</w:t>
      </w:r>
    </w:p>
    <w:p w:rsidR="00D238EF" w:rsidRDefault="00D238EF" w:rsidP="00FF36A7">
      <w:pPr>
        <w:ind w:left="1440" w:hanging="720"/>
        <w:contextualSpacing/>
      </w:pPr>
      <w:r>
        <w:t>As part of recent national health insurance reforms, pediatric dental benefits must be included</w:t>
      </w:r>
    </w:p>
    <w:p w:rsidR="00D238EF" w:rsidRDefault="00D238EF" w:rsidP="00FF36A7">
      <w:pPr>
        <w:ind w:left="1440" w:hanging="720"/>
        <w:contextualSpacing/>
      </w:pPr>
      <w:proofErr w:type="gramStart"/>
      <w:r>
        <w:t>in</w:t>
      </w:r>
      <w:proofErr w:type="gramEnd"/>
      <w:r>
        <w:t xml:space="preserve"> private marketplace insurance plans for children 18 and under and oral health exams must be</w:t>
      </w:r>
    </w:p>
    <w:p w:rsidR="00D238EF" w:rsidRDefault="00D238EF" w:rsidP="00FF36A7">
      <w:pPr>
        <w:ind w:left="1440" w:hanging="720"/>
        <w:contextualSpacing/>
      </w:pPr>
      <w:proofErr w:type="gramStart"/>
      <w:r>
        <w:t>included</w:t>
      </w:r>
      <w:proofErr w:type="gramEnd"/>
      <w:r>
        <w:t xml:space="preserve"> at no cost to patients age 10 and under. This study will evaluate the effects of these</w:t>
      </w:r>
    </w:p>
    <w:p w:rsidR="00D238EF" w:rsidRDefault="00D238EF" w:rsidP="00FF36A7">
      <w:pPr>
        <w:ind w:left="1440" w:hanging="720"/>
        <w:contextualSpacing/>
      </w:pPr>
      <w:proofErr w:type="gramStart"/>
      <w:r>
        <w:t>mandates</w:t>
      </w:r>
      <w:proofErr w:type="gramEnd"/>
      <w:r>
        <w:t xml:space="preserve"> on take-up of dental coverage and use of dental care among children.</w:t>
      </w:r>
    </w:p>
    <w:p w:rsidR="00EA45DD" w:rsidRDefault="00EA45DD" w:rsidP="00FF36A7">
      <w:pPr>
        <w:ind w:left="1440" w:hanging="720"/>
        <w:contextualSpacing/>
      </w:pPr>
    </w:p>
    <w:p w:rsidR="00D238EF" w:rsidRDefault="00D238EF" w:rsidP="00FF36A7">
      <w:pPr>
        <w:ind w:left="1440" w:hanging="720"/>
        <w:contextualSpacing/>
      </w:pPr>
    </w:p>
    <w:p w:rsidR="00FF36A7" w:rsidRDefault="00FF36A7" w:rsidP="00FF36A7">
      <w:pPr>
        <w:ind w:left="1440" w:hanging="720"/>
        <w:contextualSpacing/>
      </w:pPr>
      <w:r>
        <w:t>R03DEO28041-01</w:t>
      </w:r>
      <w:r>
        <w:tab/>
      </w:r>
      <w:r>
        <w:tab/>
      </w:r>
      <w:r>
        <w:tab/>
      </w:r>
      <w:r>
        <w:tab/>
      </w:r>
      <w:r>
        <w:tab/>
        <w:t>09/01/2018 – 08/31/202</w:t>
      </w:r>
      <w:r w:rsidR="001B46B5">
        <w:t>1</w:t>
      </w:r>
    </w:p>
    <w:p w:rsidR="00FF36A7" w:rsidRDefault="00FF36A7" w:rsidP="00FF36A7">
      <w:pPr>
        <w:ind w:left="1440" w:hanging="720"/>
        <w:contextualSpacing/>
      </w:pPr>
      <w:r>
        <w:t>NIH/NIDCR</w:t>
      </w:r>
      <w:r>
        <w:tab/>
      </w:r>
      <w:r>
        <w:tab/>
      </w:r>
      <w:r>
        <w:tab/>
      </w:r>
      <w:r>
        <w:tab/>
      </w:r>
      <w:r>
        <w:tab/>
      </w:r>
      <w:r>
        <w:tab/>
        <w:t>$305,000</w:t>
      </w:r>
    </w:p>
    <w:p w:rsidR="00FF36A7" w:rsidRDefault="00FF36A7" w:rsidP="00FF36A7">
      <w:pPr>
        <w:ind w:left="1440" w:hanging="720"/>
        <w:contextualSpacing/>
      </w:pPr>
      <w:r>
        <w:t>Role: Co-Investigator</w:t>
      </w:r>
    </w:p>
    <w:p w:rsidR="00FF36A7" w:rsidRDefault="00FF36A7" w:rsidP="00FF36A7">
      <w:pPr>
        <w:ind w:left="1440" w:hanging="720"/>
        <w:contextualSpacing/>
      </w:pPr>
      <w:r>
        <w:t>The Impact of Recent Medicaid Expansions on Dental Services</w:t>
      </w:r>
    </w:p>
    <w:p w:rsidR="00FF36A7" w:rsidRDefault="00FF36A7" w:rsidP="00FF36A7">
      <w:pPr>
        <w:ind w:left="1440" w:hanging="720"/>
        <w:contextualSpacing/>
      </w:pPr>
      <w:r>
        <w:t>This study will examine the effects of the ACA Medicaid expansions on use of dental services</w:t>
      </w:r>
    </w:p>
    <w:p w:rsidR="00FF36A7" w:rsidRDefault="00FF36A7" w:rsidP="00FF36A7">
      <w:pPr>
        <w:ind w:left="1440" w:hanging="720"/>
        <w:contextualSpacing/>
      </w:pPr>
      <w:proofErr w:type="gramStart"/>
      <w:r>
        <w:t>among</w:t>
      </w:r>
      <w:proofErr w:type="gramEnd"/>
      <w:r>
        <w:t xml:space="preserve"> low-income adults using nationally representative data and quasi-experimental designs.</w:t>
      </w:r>
    </w:p>
    <w:p w:rsidR="00EA45DD" w:rsidRDefault="00EA45DD" w:rsidP="00FF36A7">
      <w:pPr>
        <w:ind w:left="1440" w:hanging="720"/>
        <w:contextualSpacing/>
      </w:pPr>
    </w:p>
    <w:p w:rsidR="00FF36A7" w:rsidRDefault="00FF36A7" w:rsidP="005C4E32">
      <w:pPr>
        <w:ind w:left="1440" w:hanging="720"/>
        <w:contextualSpacing/>
      </w:pPr>
    </w:p>
    <w:p w:rsidR="00F7311D" w:rsidRDefault="00F7311D" w:rsidP="005C4E32">
      <w:pPr>
        <w:ind w:left="1440" w:hanging="720"/>
        <w:contextualSpacing/>
      </w:pPr>
      <w:r>
        <w:t>R21MH115253-01</w:t>
      </w:r>
      <w:r>
        <w:tab/>
      </w:r>
      <w:r>
        <w:tab/>
      </w:r>
      <w:r>
        <w:tab/>
      </w:r>
      <w:r>
        <w:tab/>
      </w:r>
      <w:r>
        <w:tab/>
        <w:t>12/01/2017 – 11/30/20</w:t>
      </w:r>
      <w:r w:rsidR="00D238EF">
        <w:t>20</w:t>
      </w:r>
    </w:p>
    <w:p w:rsidR="00F7311D" w:rsidRDefault="00F7311D" w:rsidP="005C4E32">
      <w:pPr>
        <w:ind w:left="1440" w:hanging="720"/>
        <w:contextualSpacing/>
      </w:pPr>
      <w:r>
        <w:t>NIH/NIMH</w:t>
      </w:r>
      <w:r>
        <w:tab/>
      </w:r>
      <w:r>
        <w:tab/>
      </w:r>
      <w:r>
        <w:tab/>
      </w:r>
      <w:r>
        <w:tab/>
      </w:r>
      <w:r>
        <w:tab/>
      </w:r>
      <w:r>
        <w:tab/>
      </w:r>
      <w:r w:rsidR="00766F0B">
        <w:t>$371,183</w:t>
      </w:r>
    </w:p>
    <w:p w:rsidR="00F7311D" w:rsidRDefault="00F7311D" w:rsidP="005C4E32">
      <w:pPr>
        <w:ind w:left="1440" w:hanging="720"/>
        <w:contextualSpacing/>
      </w:pPr>
      <w:r>
        <w:t>Role: Principal Investigator</w:t>
      </w:r>
    </w:p>
    <w:p w:rsidR="00F7311D" w:rsidRDefault="00F7311D" w:rsidP="005C4E32">
      <w:pPr>
        <w:ind w:left="1440" w:hanging="720"/>
        <w:contextualSpacing/>
      </w:pPr>
      <w:r>
        <w:t>Insurance Coverage Effects on Access to Mental Health Services and Outcomes</w:t>
      </w:r>
    </w:p>
    <w:p w:rsidR="00F7311D" w:rsidRDefault="00F7311D" w:rsidP="00F7311D">
      <w:pPr>
        <w:ind w:left="1440" w:hanging="720"/>
        <w:contextualSpacing/>
      </w:pPr>
      <w:r w:rsidRPr="00F7311D">
        <w:t>This study will investigate how removing a significant barrier to health care, lack of health</w:t>
      </w:r>
    </w:p>
    <w:p w:rsidR="00F7311D" w:rsidRDefault="00F7311D" w:rsidP="00F7311D">
      <w:pPr>
        <w:ind w:left="1440" w:hanging="720"/>
        <w:contextualSpacing/>
      </w:pPr>
      <w:proofErr w:type="gramStart"/>
      <w:r w:rsidRPr="00F7311D">
        <w:t>insurance</w:t>
      </w:r>
      <w:proofErr w:type="gramEnd"/>
      <w:r w:rsidRPr="00F7311D">
        <w:t>, affects mental health outcomes for the populations targeted by recent public and</w:t>
      </w:r>
    </w:p>
    <w:p w:rsidR="00F7311D" w:rsidRDefault="00F7311D" w:rsidP="00F7311D">
      <w:pPr>
        <w:ind w:left="1440" w:hanging="720"/>
        <w:contextualSpacing/>
      </w:pPr>
      <w:proofErr w:type="gramStart"/>
      <w:r w:rsidRPr="00F7311D">
        <w:t>commercial</w:t>
      </w:r>
      <w:proofErr w:type="gramEnd"/>
      <w:r w:rsidRPr="00F7311D">
        <w:t xml:space="preserve"> insurance expansions. The proposed research will also gain insight into how obtaining</w:t>
      </w:r>
    </w:p>
    <w:p w:rsidR="00F7311D" w:rsidRDefault="00F7311D" w:rsidP="00F7311D">
      <w:pPr>
        <w:ind w:left="1440" w:hanging="720"/>
        <w:contextualSpacing/>
      </w:pPr>
      <w:proofErr w:type="gramStart"/>
      <w:r w:rsidRPr="00F7311D">
        <w:t>health</w:t>
      </w:r>
      <w:proofErr w:type="gramEnd"/>
      <w:r w:rsidRPr="00F7311D">
        <w:t xml:space="preserve"> insurance affects mental health, including changes in access to services and potential changes</w:t>
      </w:r>
    </w:p>
    <w:p w:rsidR="00EA45DD" w:rsidRDefault="00F7311D" w:rsidP="005C4E32">
      <w:pPr>
        <w:ind w:left="1440" w:hanging="720"/>
        <w:contextualSpacing/>
      </w:pPr>
      <w:proofErr w:type="gramStart"/>
      <w:r w:rsidRPr="00F7311D">
        <w:t>in</w:t>
      </w:r>
      <w:proofErr w:type="gramEnd"/>
      <w:r w:rsidRPr="00F7311D">
        <w:t xml:space="preserve"> household spending</w:t>
      </w:r>
      <w:r>
        <w:t>.</w:t>
      </w:r>
    </w:p>
    <w:p w:rsidR="00431E1B" w:rsidRDefault="00431E1B" w:rsidP="005C4E32">
      <w:pPr>
        <w:ind w:left="1440" w:hanging="720"/>
        <w:contextualSpacing/>
      </w:pPr>
    </w:p>
    <w:p w:rsidR="00D014B4" w:rsidRDefault="00D014B4" w:rsidP="005C4E32">
      <w:pPr>
        <w:ind w:left="1440" w:hanging="720"/>
        <w:contextualSpacing/>
      </w:pPr>
    </w:p>
    <w:p w:rsidR="008D4A59" w:rsidRDefault="008D4A59" w:rsidP="008D4A59">
      <w:pPr>
        <w:ind w:left="720"/>
        <w:contextualSpacing/>
      </w:pPr>
      <w:r>
        <w:t>MED-15-004</w:t>
      </w:r>
      <w:r w:rsidR="0052060C">
        <w:t xml:space="preserve"> (PI: Peter Damiano)</w:t>
      </w:r>
      <w:r>
        <w:tab/>
      </w:r>
      <w:r>
        <w:tab/>
      </w:r>
      <w:r w:rsidR="00E95197">
        <w:tab/>
      </w:r>
      <w:r>
        <w:t>07/01/2014 – 12/31/20</w:t>
      </w:r>
      <w:r w:rsidR="007B0B3A">
        <w:t>20</w:t>
      </w:r>
    </w:p>
    <w:p w:rsidR="008D4A59" w:rsidRDefault="008D4A59" w:rsidP="008D4A59">
      <w:pPr>
        <w:ind w:left="720"/>
        <w:contextualSpacing/>
      </w:pPr>
      <w:r>
        <w:t>NIH</w:t>
      </w:r>
      <w:r>
        <w:tab/>
      </w:r>
      <w:r>
        <w:tab/>
      </w:r>
      <w:r>
        <w:tab/>
      </w:r>
      <w:r>
        <w:tab/>
      </w:r>
      <w:r w:rsidR="0052060C">
        <w:tab/>
      </w:r>
      <w:r>
        <w:tab/>
      </w:r>
      <w:r w:rsidR="00E95197">
        <w:tab/>
      </w:r>
      <w:r>
        <w:t>$5,791,585</w:t>
      </w:r>
    </w:p>
    <w:p w:rsidR="008D4A59" w:rsidRDefault="008D4A59" w:rsidP="008D4A59">
      <w:pPr>
        <w:ind w:left="720"/>
        <w:contextualSpacing/>
      </w:pPr>
      <w:r>
        <w:t>Role: Co-I</w:t>
      </w:r>
    </w:p>
    <w:p w:rsidR="008D4A59" w:rsidRDefault="008D4A59" w:rsidP="008D4A59">
      <w:pPr>
        <w:ind w:left="720"/>
        <w:contextualSpacing/>
      </w:pPr>
      <w:r>
        <w:t>Iowa Health and Wellness Plan (IHAWP) Evaluation</w:t>
      </w:r>
    </w:p>
    <w:p w:rsidR="00431E1B" w:rsidRDefault="0092064D" w:rsidP="00D014B4">
      <w:pPr>
        <w:ind w:left="720"/>
        <w:contextualSpacing/>
      </w:pPr>
      <w:r w:rsidRPr="0092064D">
        <w:t xml:space="preserve">This project will evaluate two programs in the Iowa Health and Wellness Plan (IHAWP). On January 1, 2014 Iowa implemented the Iowa Health and Wellness Plan (IHAWP), an 1115 Medicaid demonstration. IHAWP replaces the </w:t>
      </w:r>
      <w:proofErr w:type="spellStart"/>
      <w:r w:rsidRPr="0092064D">
        <w:t>IowaCare</w:t>
      </w:r>
      <w:proofErr w:type="spellEnd"/>
      <w:r w:rsidRPr="0092064D">
        <w:t xml:space="preserve"> program with plans that offer more covered services and a broader provider network, and expanded coverage to other eligible </w:t>
      </w:r>
      <w:r w:rsidR="00422BC2" w:rsidRPr="0092064D">
        <w:t>low-income</w:t>
      </w:r>
      <w:r w:rsidRPr="0092064D">
        <w:t xml:space="preserve"> adults in Iowa who were not previously enrolled in </w:t>
      </w:r>
      <w:proofErr w:type="spellStart"/>
      <w:r w:rsidRPr="0092064D">
        <w:t>IowaCare</w:t>
      </w:r>
      <w:proofErr w:type="spellEnd"/>
      <w:r w:rsidRPr="0092064D">
        <w:t xml:space="preserve"> through two new programs: the Marketplace Choice and the Wellness Plan</w:t>
      </w:r>
    </w:p>
    <w:p w:rsidR="007D2CDC" w:rsidRDefault="007D2CDC" w:rsidP="00D014B4">
      <w:pPr>
        <w:ind w:left="720"/>
        <w:contextualSpacing/>
        <w:rPr>
          <w:u w:val="single"/>
        </w:rPr>
      </w:pPr>
    </w:p>
    <w:p w:rsidR="00431E1B" w:rsidRDefault="00431E1B" w:rsidP="00D014B4">
      <w:pPr>
        <w:ind w:left="720"/>
        <w:contextualSpacing/>
        <w:rPr>
          <w:u w:val="single"/>
        </w:rPr>
      </w:pPr>
    </w:p>
    <w:p w:rsidR="00C96AC9" w:rsidRPr="00C96AC9" w:rsidRDefault="00C96AC9" w:rsidP="00D014B4">
      <w:pPr>
        <w:ind w:left="720"/>
        <w:contextualSpacing/>
        <w:rPr>
          <w:u w:val="single"/>
        </w:rPr>
      </w:pPr>
      <w:r w:rsidRPr="00C96AC9">
        <w:rPr>
          <w:u w:val="single"/>
        </w:rPr>
        <w:t>COMPLETED</w:t>
      </w:r>
    </w:p>
    <w:p w:rsidR="00431E1B" w:rsidRDefault="00431E1B" w:rsidP="00431E1B">
      <w:pPr>
        <w:ind w:left="1440" w:hanging="720"/>
        <w:contextualSpacing/>
      </w:pPr>
      <w:r>
        <w:t>R03DEO272-01A1</w:t>
      </w:r>
      <w:r>
        <w:tab/>
      </w:r>
      <w:r>
        <w:tab/>
      </w:r>
      <w:r>
        <w:tab/>
      </w:r>
      <w:r>
        <w:tab/>
      </w:r>
      <w:r>
        <w:tab/>
        <w:t>09/01/2016 – 02/28/2019</w:t>
      </w:r>
    </w:p>
    <w:p w:rsidR="00431E1B" w:rsidRDefault="00431E1B" w:rsidP="00431E1B">
      <w:pPr>
        <w:ind w:left="1440" w:hanging="720"/>
        <w:contextualSpacing/>
      </w:pPr>
      <w:r>
        <w:t>NIH/NIDCR</w:t>
      </w:r>
      <w:r>
        <w:tab/>
      </w:r>
      <w:r>
        <w:tab/>
      </w:r>
      <w:r>
        <w:tab/>
      </w:r>
      <w:r>
        <w:tab/>
      </w:r>
      <w:r>
        <w:tab/>
      </w:r>
      <w:r>
        <w:tab/>
        <w:t>$228,750</w:t>
      </w:r>
    </w:p>
    <w:p w:rsidR="00431E1B" w:rsidRDefault="00431E1B" w:rsidP="00431E1B">
      <w:pPr>
        <w:ind w:left="1440" w:hanging="720"/>
        <w:contextualSpacing/>
      </w:pPr>
      <w:r>
        <w:t>Role: Principal Investigator</w:t>
      </w:r>
    </w:p>
    <w:p w:rsidR="00431E1B" w:rsidRDefault="00431E1B" w:rsidP="00431E1B">
      <w:pPr>
        <w:ind w:left="1440" w:hanging="720"/>
        <w:contextualSpacing/>
      </w:pPr>
      <w:r>
        <w:t xml:space="preserve">National Expansion of Dental Insurance </w:t>
      </w:r>
      <w:proofErr w:type="gramStart"/>
      <w:r>
        <w:t>Among</w:t>
      </w:r>
      <w:proofErr w:type="gramEnd"/>
      <w:r>
        <w:t xml:space="preserve"> Young Adults: A Natural Experiment</w:t>
      </w:r>
    </w:p>
    <w:p w:rsidR="00431E1B" w:rsidRDefault="00431E1B" w:rsidP="00431E1B">
      <w:pPr>
        <w:ind w:left="1440" w:hanging="720"/>
        <w:contextualSpacing/>
      </w:pPr>
      <w:r w:rsidRPr="00CF5842">
        <w:t>This study will evaluate the effects of a national expansion of private dental insurance among young</w:t>
      </w:r>
    </w:p>
    <w:p w:rsidR="00431E1B" w:rsidRDefault="00431E1B" w:rsidP="00431E1B">
      <w:pPr>
        <w:ind w:left="1440" w:hanging="720"/>
        <w:contextualSpacing/>
      </w:pPr>
      <w:proofErr w:type="gramStart"/>
      <w:r w:rsidRPr="00CF5842">
        <w:t>adults</w:t>
      </w:r>
      <w:proofErr w:type="gramEnd"/>
      <w:r w:rsidRPr="00CF5842">
        <w:t xml:space="preserve"> on utilization of preventive and curative dental services as well as effects on dental spending. </w:t>
      </w:r>
    </w:p>
    <w:p w:rsidR="00431E1B" w:rsidRDefault="00431E1B" w:rsidP="00431E1B">
      <w:pPr>
        <w:ind w:left="1440" w:hanging="720"/>
        <w:contextualSpacing/>
      </w:pPr>
      <w:r w:rsidRPr="00CF5842">
        <w:lastRenderedPageBreak/>
        <w:t xml:space="preserve">The study will also assess how other factors modify this impact in order to provide a comprehensive </w:t>
      </w:r>
    </w:p>
    <w:p w:rsidR="00431E1B" w:rsidRDefault="00431E1B" w:rsidP="00431E1B">
      <w:pPr>
        <w:ind w:left="1440" w:hanging="720"/>
        <w:contextualSpacing/>
      </w:pPr>
      <w:proofErr w:type="gramStart"/>
      <w:r w:rsidRPr="00CF5842">
        <w:t>analysis</w:t>
      </w:r>
      <w:proofErr w:type="gramEnd"/>
      <w:r w:rsidRPr="00CF5842">
        <w:t xml:space="preserve"> that may serve as groundwork to inform future policies affecting dental insurance.</w:t>
      </w:r>
    </w:p>
    <w:p w:rsidR="00431E1B" w:rsidRDefault="00431E1B" w:rsidP="007B0B3A">
      <w:pPr>
        <w:ind w:left="720"/>
        <w:contextualSpacing/>
      </w:pPr>
    </w:p>
    <w:p w:rsidR="007B0B3A" w:rsidRDefault="007B0B3A" w:rsidP="007B0B3A">
      <w:pPr>
        <w:ind w:left="720"/>
        <w:contextualSpacing/>
      </w:pPr>
      <w:r>
        <w:t>MED-17-011 (PI: Peter</w:t>
      </w:r>
      <w:r>
        <w:tab/>
        <w:t>Damiano)</w:t>
      </w:r>
      <w:r>
        <w:tab/>
      </w:r>
      <w:r>
        <w:tab/>
      </w:r>
      <w:r>
        <w:tab/>
        <w:t>10/01/2015 – 04/31/2019</w:t>
      </w:r>
    </w:p>
    <w:p w:rsidR="007B0B3A" w:rsidRDefault="007B0B3A" w:rsidP="007B0B3A">
      <w:pPr>
        <w:ind w:left="720"/>
        <w:contextualSpacing/>
      </w:pPr>
      <w:r>
        <w:t>DHHS/CMS</w:t>
      </w:r>
      <w:r>
        <w:tab/>
      </w:r>
      <w:r>
        <w:tab/>
      </w:r>
      <w:r>
        <w:tab/>
      </w:r>
      <w:r>
        <w:tab/>
      </w:r>
      <w:r>
        <w:tab/>
      </w:r>
      <w:r>
        <w:tab/>
        <w:t>$1,104,820</w:t>
      </w:r>
    </w:p>
    <w:p w:rsidR="007B0B3A" w:rsidRDefault="007B0B3A" w:rsidP="007B0B3A">
      <w:pPr>
        <w:ind w:left="720"/>
        <w:contextualSpacing/>
      </w:pPr>
      <w:r>
        <w:t>Role: Co-I</w:t>
      </w:r>
    </w:p>
    <w:p w:rsidR="007B0B3A" w:rsidRDefault="007B0B3A" w:rsidP="007B0B3A">
      <w:pPr>
        <w:ind w:left="720"/>
        <w:contextualSpacing/>
      </w:pPr>
      <w:r>
        <w:t>Iowa’s State Innovation Models (SIM)</w:t>
      </w:r>
    </w:p>
    <w:p w:rsidR="007B0B3A" w:rsidRDefault="007B0B3A" w:rsidP="007B0B3A">
      <w:pPr>
        <w:ind w:left="720"/>
        <w:contextualSpacing/>
      </w:pPr>
      <w:r w:rsidRPr="008D4A59">
        <w:t>To conduct robust evaluations that demonstrate the effectiveness of the Iowa multi-payer value-based purchasing model based on the specific needs within Iowa's State Innovation Models (SIM) Cooperative Agreement with CMS.</w:t>
      </w:r>
    </w:p>
    <w:p w:rsidR="007B0B3A" w:rsidRDefault="007B0B3A" w:rsidP="007B0B3A">
      <w:pPr>
        <w:ind w:left="720"/>
        <w:contextualSpacing/>
      </w:pPr>
    </w:p>
    <w:p w:rsidR="007B0B3A" w:rsidRDefault="007B0B3A" w:rsidP="007B0B3A">
      <w:pPr>
        <w:ind w:left="1440" w:hanging="720"/>
        <w:contextualSpacing/>
      </w:pPr>
      <w:r>
        <w:t>MED-17-011 (PI: Peter Damiano)</w:t>
      </w:r>
      <w:r>
        <w:tab/>
      </w:r>
      <w:r>
        <w:tab/>
      </w:r>
      <w:r>
        <w:tab/>
        <w:t>07/01/2016 – 06/30/2019</w:t>
      </w:r>
    </w:p>
    <w:p w:rsidR="007B0B3A" w:rsidRDefault="007B0B3A" w:rsidP="007B0B3A">
      <w:pPr>
        <w:ind w:left="1440" w:hanging="720"/>
        <w:contextualSpacing/>
      </w:pPr>
      <w:r>
        <w:t>DHHS/CMS</w:t>
      </w:r>
      <w:r>
        <w:tab/>
      </w:r>
      <w:r>
        <w:tab/>
      </w:r>
      <w:r>
        <w:tab/>
      </w:r>
      <w:r>
        <w:tab/>
      </w:r>
      <w:r>
        <w:tab/>
      </w:r>
      <w:r>
        <w:tab/>
        <w:t>$254,924</w:t>
      </w:r>
    </w:p>
    <w:p w:rsidR="007B0B3A" w:rsidRDefault="007B0B3A" w:rsidP="007B0B3A">
      <w:pPr>
        <w:ind w:left="1440" w:hanging="720"/>
        <w:contextualSpacing/>
      </w:pPr>
      <w:r>
        <w:t>Role: Co-I</w:t>
      </w:r>
    </w:p>
    <w:p w:rsidR="007B0B3A" w:rsidRDefault="007B0B3A" w:rsidP="007B0B3A">
      <w:pPr>
        <w:ind w:left="1440" w:hanging="720"/>
        <w:contextualSpacing/>
      </w:pPr>
      <w:r>
        <w:t>Evaluations for the Medicaid Health Home and Integrated Health Home Programs</w:t>
      </w:r>
    </w:p>
    <w:p w:rsidR="007B0B3A" w:rsidRDefault="007B0B3A" w:rsidP="007B0B3A">
      <w:pPr>
        <w:ind w:left="720"/>
        <w:contextualSpacing/>
      </w:pPr>
      <w:r>
        <w:t>This study evaluates the state of Iowa’s efforts to implement health home programs as part of the Medicaid program and for an at-risk population that suffers from mental health issues.</w:t>
      </w:r>
    </w:p>
    <w:p w:rsidR="007B0B3A" w:rsidRDefault="007B0B3A" w:rsidP="00FF36A7">
      <w:pPr>
        <w:ind w:left="720"/>
        <w:contextualSpacing/>
      </w:pPr>
    </w:p>
    <w:p w:rsidR="00FF36A7" w:rsidRDefault="00FF36A7" w:rsidP="00FF36A7">
      <w:pPr>
        <w:ind w:left="720"/>
        <w:contextualSpacing/>
      </w:pPr>
      <w:r>
        <w:t>1U1CRH29074-01 (PI: Marcia Ward)</w:t>
      </w:r>
      <w:r>
        <w:tab/>
      </w:r>
      <w:r>
        <w:tab/>
      </w:r>
      <w:r>
        <w:tab/>
        <w:t>09/01/2015 – 08/31/2019</w:t>
      </w:r>
    </w:p>
    <w:p w:rsidR="00FF36A7" w:rsidRDefault="00FF36A7" w:rsidP="00FF36A7">
      <w:pPr>
        <w:ind w:left="720"/>
        <w:contextualSpacing/>
      </w:pPr>
      <w:r>
        <w:t>HRSA</w:t>
      </w:r>
      <w:r>
        <w:tab/>
      </w:r>
      <w:r>
        <w:tab/>
      </w:r>
      <w:r>
        <w:tab/>
      </w:r>
      <w:r>
        <w:tab/>
      </w:r>
      <w:r>
        <w:tab/>
      </w:r>
      <w:r>
        <w:tab/>
      </w:r>
      <w:r>
        <w:tab/>
        <w:t>$1,500,000</w:t>
      </w:r>
    </w:p>
    <w:p w:rsidR="00FF36A7" w:rsidRDefault="00FF36A7" w:rsidP="00FF36A7">
      <w:pPr>
        <w:ind w:left="720"/>
        <w:contextualSpacing/>
      </w:pPr>
      <w:r>
        <w:t>Role: Co-I</w:t>
      </w:r>
    </w:p>
    <w:p w:rsidR="00FF36A7" w:rsidRDefault="00FF36A7" w:rsidP="00FF36A7">
      <w:pPr>
        <w:ind w:left="720"/>
        <w:contextualSpacing/>
      </w:pPr>
      <w:r>
        <w:t>Telehealth Focused Rural Health Research Center Cooperative Agreement</w:t>
      </w:r>
    </w:p>
    <w:p w:rsidR="00FF36A7" w:rsidRDefault="00FF36A7" w:rsidP="00FF36A7">
      <w:pPr>
        <w:ind w:left="720"/>
        <w:contextualSpacing/>
      </w:pPr>
      <w:r w:rsidRPr="00D96496">
        <w:t>The goal of this project will be to conduct and disseminate research on rural telehealth that contributes to building a high performance system in rural America.</w:t>
      </w:r>
    </w:p>
    <w:p w:rsidR="00FF36A7" w:rsidRDefault="00FF36A7" w:rsidP="007F3520">
      <w:pPr>
        <w:ind w:left="720"/>
        <w:contextualSpacing/>
      </w:pPr>
    </w:p>
    <w:p w:rsidR="007F3520" w:rsidRDefault="007F3520" w:rsidP="007F3520">
      <w:pPr>
        <w:ind w:left="720"/>
        <w:contextualSpacing/>
      </w:pPr>
      <w:r>
        <w:t>1RH227868-03-01-UI (PI: Marcia Ward)</w:t>
      </w:r>
      <w:r>
        <w:tab/>
      </w:r>
      <w:r>
        <w:tab/>
        <w:t>10/15/2016 – 08/31/2017</w:t>
      </w:r>
    </w:p>
    <w:p w:rsidR="007F3520" w:rsidRDefault="007F3520" w:rsidP="007F3520">
      <w:pPr>
        <w:ind w:left="720"/>
        <w:contextualSpacing/>
      </w:pPr>
      <w:r>
        <w:t>HRSA</w:t>
      </w:r>
      <w:r>
        <w:tab/>
      </w:r>
      <w:r>
        <w:tab/>
      </w:r>
      <w:r>
        <w:tab/>
      </w:r>
      <w:r>
        <w:tab/>
      </w:r>
      <w:r>
        <w:tab/>
      </w:r>
      <w:r>
        <w:tab/>
      </w:r>
      <w:r>
        <w:tab/>
        <w:t>$288,759</w:t>
      </w:r>
    </w:p>
    <w:p w:rsidR="007F3520" w:rsidRDefault="007F3520" w:rsidP="007F3520">
      <w:pPr>
        <w:ind w:left="720"/>
        <w:contextualSpacing/>
      </w:pPr>
      <w:r>
        <w:t>Role: Co-I</w:t>
      </w:r>
    </w:p>
    <w:p w:rsidR="007F3520" w:rsidRDefault="007F3520" w:rsidP="007F3520">
      <w:pPr>
        <w:ind w:left="720"/>
        <w:contextualSpacing/>
      </w:pPr>
      <w:r>
        <w:t>Avera EB TNGP Evaluation</w:t>
      </w:r>
    </w:p>
    <w:p w:rsidR="007F3520" w:rsidRDefault="007F3520" w:rsidP="007F3520">
      <w:pPr>
        <w:ind w:left="720"/>
        <w:contextualSpacing/>
      </w:pPr>
      <w:r w:rsidRPr="00A76C72">
        <w:t>R</w:t>
      </w:r>
      <w:r>
        <w:t>ural Tele-Health Research Center</w:t>
      </w:r>
      <w:r w:rsidRPr="00A76C72">
        <w:t xml:space="preserve"> will serve as a research partner with Avera </w:t>
      </w:r>
      <w:proofErr w:type="spellStart"/>
      <w:r w:rsidRPr="00A76C72">
        <w:t>eCARE</w:t>
      </w:r>
      <w:proofErr w:type="spellEnd"/>
      <w:r w:rsidRPr="00A76C72">
        <w:t xml:space="preserve"> to facilitate several research projects related to Avera's tele-emergency services.</w:t>
      </w:r>
    </w:p>
    <w:p w:rsidR="00FF36A7" w:rsidRDefault="00FF36A7" w:rsidP="007F3520">
      <w:pPr>
        <w:ind w:left="720"/>
        <w:contextualSpacing/>
      </w:pPr>
    </w:p>
    <w:p w:rsidR="00C96AC9" w:rsidRDefault="00C96AC9" w:rsidP="007F3520">
      <w:pPr>
        <w:ind w:left="720"/>
        <w:contextualSpacing/>
      </w:pPr>
      <w:r>
        <w:t>R18HS021422-02</w:t>
      </w:r>
      <w:r w:rsidR="0052060C">
        <w:t xml:space="preserve"> (PI: Victoria Steelman)</w:t>
      </w:r>
      <w:r w:rsidR="00354F34">
        <w:tab/>
      </w:r>
      <w:r w:rsidR="00E95197">
        <w:tab/>
      </w:r>
      <w:r>
        <w:t>09/30/2013 – 09/29/2016</w:t>
      </w:r>
    </w:p>
    <w:p w:rsidR="00C96AC9" w:rsidRDefault="00C96AC9" w:rsidP="00D014B4">
      <w:pPr>
        <w:ind w:left="720"/>
        <w:contextualSpacing/>
      </w:pPr>
      <w:r>
        <w:t>AHRQ</w:t>
      </w:r>
      <w:r w:rsidR="009D1C55">
        <w:tab/>
      </w:r>
      <w:r w:rsidR="009D1C55">
        <w:tab/>
      </w:r>
      <w:r w:rsidR="009D1C55">
        <w:tab/>
      </w:r>
      <w:r w:rsidR="009D1C55">
        <w:tab/>
      </w:r>
      <w:r w:rsidR="00354F34">
        <w:tab/>
      </w:r>
      <w:r w:rsidR="0052060C">
        <w:tab/>
      </w:r>
      <w:r w:rsidR="00E95197">
        <w:tab/>
      </w:r>
      <w:r w:rsidR="009D1C55">
        <w:t>$346,041</w:t>
      </w:r>
    </w:p>
    <w:p w:rsidR="00C96AC9" w:rsidRDefault="00C96AC9" w:rsidP="00D014B4">
      <w:pPr>
        <w:ind w:left="720"/>
        <w:contextualSpacing/>
      </w:pPr>
      <w:r>
        <w:t>Role: Co-I</w:t>
      </w:r>
    </w:p>
    <w:p w:rsidR="00C96AC9" w:rsidRDefault="00C96AC9" w:rsidP="00D014B4">
      <w:pPr>
        <w:ind w:left="720"/>
        <w:contextualSpacing/>
      </w:pPr>
      <w:r>
        <w:t>Implementing Safe Practices for Prevention of Perioperative Hypothermia</w:t>
      </w:r>
    </w:p>
    <w:p w:rsidR="00A15762" w:rsidRDefault="00A76A18" w:rsidP="00D014B4">
      <w:pPr>
        <w:ind w:left="720"/>
        <w:contextualSpacing/>
      </w:pPr>
      <w:r w:rsidRPr="00A76A18">
        <w:t>Most of the patients undergoing the 45 million surgical procedures in the US each year will experience perioperative hypothermia unless effective safe practices are used. Mild hypothermia triples the risk of surgical site infection, quadruples the risk of morbid cardiac events, and increases blood loss</w:t>
      </w:r>
      <w:r w:rsidR="008C15B6">
        <w:t xml:space="preserve">. </w:t>
      </w:r>
      <w:r w:rsidRPr="00A76A18">
        <w:t xml:space="preserve">The objective in this </w:t>
      </w:r>
      <w:r w:rsidR="008C15B6">
        <w:t>study is</w:t>
      </w:r>
      <w:r w:rsidRPr="00A76A18">
        <w:t xml:space="preserve"> to evaluate the effect of the Prevention of Perioperative Hypothermia (PPH) Safety Toolkit on adherence to safe practices for prevention of perioperative hypothermia and selected outcomes (e.g. rates of hypothermia, cost).</w:t>
      </w:r>
    </w:p>
    <w:p w:rsidR="00A15762" w:rsidRDefault="00A15762" w:rsidP="00D014B4">
      <w:pPr>
        <w:ind w:left="720"/>
        <w:contextualSpacing/>
      </w:pPr>
    </w:p>
    <w:p w:rsidR="00A15762" w:rsidRDefault="00A15762" w:rsidP="00D014B4">
      <w:pPr>
        <w:ind w:left="720"/>
        <w:contextualSpacing/>
      </w:pPr>
      <w:r w:rsidRPr="00A15762">
        <w:t>U1 CRH20419-04</w:t>
      </w:r>
      <w:r w:rsidR="0052060C">
        <w:t xml:space="preserve"> (PI: Keith Mueller)</w:t>
      </w:r>
      <w:r>
        <w:tab/>
      </w:r>
      <w:r w:rsidR="00354F34">
        <w:tab/>
      </w:r>
      <w:r w:rsidR="00E95197">
        <w:tab/>
      </w:r>
      <w:r>
        <w:t>06/01/2010 – 08/31/2016</w:t>
      </w:r>
    </w:p>
    <w:p w:rsidR="00A15762" w:rsidRDefault="00A15762" w:rsidP="00D014B4">
      <w:pPr>
        <w:ind w:left="720"/>
        <w:contextualSpacing/>
      </w:pPr>
      <w:r>
        <w:t>HRSA</w:t>
      </w:r>
      <w:r w:rsidR="009D1C55">
        <w:tab/>
      </w:r>
      <w:r w:rsidR="009D1C55">
        <w:tab/>
      </w:r>
      <w:r w:rsidR="009D1C55">
        <w:tab/>
      </w:r>
      <w:r w:rsidR="009D1C55">
        <w:tab/>
      </w:r>
      <w:r w:rsidR="00354F34">
        <w:tab/>
      </w:r>
      <w:r w:rsidR="0052060C">
        <w:tab/>
      </w:r>
      <w:r w:rsidR="00E95197">
        <w:tab/>
      </w:r>
      <w:r w:rsidR="009D1C55">
        <w:t>$3,132,494</w:t>
      </w:r>
    </w:p>
    <w:p w:rsidR="00A15762" w:rsidRDefault="00A15762" w:rsidP="00D014B4">
      <w:pPr>
        <w:ind w:left="720"/>
        <w:contextualSpacing/>
      </w:pPr>
      <w:r>
        <w:t>Role: Co-I</w:t>
      </w:r>
    </w:p>
    <w:p w:rsidR="00A15762" w:rsidRDefault="00A15762" w:rsidP="00D014B4">
      <w:pPr>
        <w:ind w:left="720"/>
        <w:contextualSpacing/>
      </w:pPr>
      <w:r w:rsidRPr="00A15762">
        <w:t>Rural Health Research Grant Program Cooperative Agreement</w:t>
      </w:r>
    </w:p>
    <w:p w:rsidR="00021F63" w:rsidRDefault="00A15762" w:rsidP="00D014B4">
      <w:pPr>
        <w:ind w:left="720"/>
        <w:contextualSpacing/>
      </w:pPr>
      <w:r w:rsidRPr="00A15762">
        <w:t xml:space="preserve">The RUPRI Center for Rural Health Policy Analysis at the University of Iowa will complete projects within this topic of concentration: The effects of payment and other policies on health care organizations and health plans in rural places. The Center will continue to use the framework of the </w:t>
      </w:r>
      <w:r w:rsidRPr="00A15762">
        <w:lastRenderedPageBreak/>
        <w:t>continuum of care when assessing how essential services are sustained locally and linked to services across the entire continuum, whether those services are local, regional, or national.</w:t>
      </w:r>
    </w:p>
    <w:p w:rsidR="006F2CB7" w:rsidRDefault="006F2CB7" w:rsidP="00D014B4">
      <w:pPr>
        <w:ind w:left="720"/>
        <w:contextualSpacing/>
      </w:pPr>
    </w:p>
    <w:p w:rsidR="00F007FC" w:rsidRDefault="00F007FC" w:rsidP="00D014B4">
      <w:pPr>
        <w:ind w:left="720"/>
        <w:contextualSpacing/>
      </w:pPr>
      <w:r>
        <w:t>PI: Nick Mohr</w:t>
      </w:r>
      <w:r>
        <w:tab/>
      </w:r>
      <w:r>
        <w:tab/>
      </w:r>
      <w:r>
        <w:tab/>
      </w:r>
      <w:r>
        <w:tab/>
      </w:r>
      <w:r>
        <w:tab/>
      </w:r>
      <w:r w:rsidR="00E95197">
        <w:tab/>
      </w:r>
      <w:r>
        <w:t>07/01/2014 – 06/30/2015</w:t>
      </w:r>
    </w:p>
    <w:p w:rsidR="00F007FC" w:rsidRDefault="00F007FC" w:rsidP="00D014B4">
      <w:pPr>
        <w:ind w:left="720"/>
        <w:contextualSpacing/>
      </w:pPr>
      <w:r>
        <w:t>Children’s Miracle Network</w:t>
      </w:r>
      <w:r>
        <w:tab/>
      </w:r>
      <w:r>
        <w:tab/>
      </w:r>
      <w:r>
        <w:tab/>
      </w:r>
      <w:r w:rsidR="00E95197">
        <w:tab/>
      </w:r>
      <w:r>
        <w:t>$49,993</w:t>
      </w:r>
    </w:p>
    <w:p w:rsidR="00F007FC" w:rsidRDefault="00F007FC" w:rsidP="00D014B4">
      <w:pPr>
        <w:ind w:left="720"/>
        <w:contextualSpacing/>
      </w:pPr>
      <w:r>
        <w:t>Role: Co-I</w:t>
      </w:r>
    </w:p>
    <w:p w:rsidR="00F007FC" w:rsidRPr="00F007FC" w:rsidRDefault="00F007FC" w:rsidP="00F007FC">
      <w:pPr>
        <w:ind w:left="720"/>
        <w:contextualSpacing/>
      </w:pPr>
      <w:r w:rsidRPr="00F007FC">
        <w:t>Pediatric Inter-Hospital Transfer Practices: Outcomes and Costs</w:t>
      </w:r>
    </w:p>
    <w:p w:rsidR="00F007FC" w:rsidRDefault="00F007FC" w:rsidP="00D014B4">
      <w:pPr>
        <w:ind w:left="720"/>
        <w:contextualSpacing/>
      </w:pPr>
      <w:r w:rsidRPr="00F007FC">
        <w:t>The goal of this project is to describe the role of inter-hospital transfer among children in rural Iowa to (1) describe the prevalence and costs associated with inter-hospital transfer and (2) identify a cohort of children with demographic and care-associated factors that place them at high risk of being discharged from receiving hospitals without m</w:t>
      </w:r>
      <w:r>
        <w:t>edical procedures or admission.</w:t>
      </w:r>
    </w:p>
    <w:p w:rsidR="009B007A" w:rsidRDefault="009B007A" w:rsidP="00D014B4">
      <w:pPr>
        <w:ind w:left="720"/>
        <w:contextualSpacing/>
      </w:pPr>
    </w:p>
    <w:p w:rsidR="009B007A" w:rsidRDefault="009B007A" w:rsidP="00D014B4">
      <w:pPr>
        <w:ind w:left="720"/>
        <w:contextualSpacing/>
      </w:pPr>
      <w:r>
        <w:t>UI College of Public Health</w:t>
      </w:r>
      <w:r>
        <w:tab/>
      </w:r>
      <w:r>
        <w:tab/>
      </w:r>
      <w:r>
        <w:tab/>
      </w:r>
      <w:r w:rsidR="00E95197">
        <w:tab/>
      </w:r>
      <w:r>
        <w:t>03/20/2013 – 12/20/2014</w:t>
      </w:r>
    </w:p>
    <w:p w:rsidR="009B007A" w:rsidRDefault="009B007A" w:rsidP="00D014B4">
      <w:pPr>
        <w:ind w:left="720"/>
        <w:contextualSpacing/>
      </w:pPr>
      <w:r w:rsidRPr="009B007A">
        <w:t>Temporary Disr</w:t>
      </w:r>
      <w:r>
        <w:t>uptions in Health Insurance</w:t>
      </w:r>
      <w:r>
        <w:tab/>
      </w:r>
      <w:r w:rsidR="00E95197">
        <w:tab/>
      </w:r>
      <w:r>
        <w:t>$10,000</w:t>
      </w:r>
    </w:p>
    <w:p w:rsidR="009B007A" w:rsidRDefault="009B007A" w:rsidP="00D014B4">
      <w:pPr>
        <w:ind w:left="720"/>
        <w:contextualSpacing/>
      </w:pPr>
      <w:r>
        <w:t>Role: Principal Investigator</w:t>
      </w:r>
    </w:p>
    <w:p w:rsidR="009B007A" w:rsidRPr="009B007A" w:rsidRDefault="009B007A" w:rsidP="009B007A">
      <w:pPr>
        <w:ind w:left="720"/>
        <w:contextualSpacing/>
      </w:pPr>
      <w:r w:rsidRPr="009B007A">
        <w:t>This project will investigate the impact of temporary gaps in health insurance coverage on emergency department utilization. We will examine whether temporary disruptions result in differing patterns of emergency department utilization as compared to continuously uninsured individuals and continuously insured individuals. We also classify emergency department contacts into emergency and non-emergency visits to further characterize the effect of temporary versus continuous lack of health insurance coverage.</w:t>
      </w:r>
    </w:p>
    <w:p w:rsidR="00F007FC" w:rsidRDefault="00F007FC" w:rsidP="00D014B4">
      <w:pPr>
        <w:ind w:left="720"/>
        <w:contextualSpacing/>
      </w:pPr>
    </w:p>
    <w:p w:rsidR="006F2CB7" w:rsidRDefault="006F2CB7" w:rsidP="00D014B4">
      <w:pPr>
        <w:ind w:left="720"/>
        <w:contextualSpacing/>
      </w:pPr>
      <w:r>
        <w:t>MED-13-014 (PI: Peter Damiano)</w:t>
      </w:r>
      <w:r>
        <w:tab/>
      </w:r>
      <w:r>
        <w:tab/>
      </w:r>
      <w:r w:rsidR="00E95197">
        <w:tab/>
      </w:r>
      <w:r>
        <w:t>03/20/2013 – 12/20/2014</w:t>
      </w:r>
    </w:p>
    <w:p w:rsidR="006F2CB7" w:rsidRDefault="006F2CB7" w:rsidP="00D014B4">
      <w:pPr>
        <w:ind w:left="720"/>
        <w:contextualSpacing/>
      </w:pPr>
      <w:r>
        <w:t>Iowa Department of Human Services</w:t>
      </w:r>
      <w:r>
        <w:tab/>
      </w:r>
      <w:r>
        <w:tab/>
      </w:r>
      <w:r w:rsidR="00E95197">
        <w:tab/>
      </w:r>
      <w:r>
        <w:t>$298,708</w:t>
      </w:r>
    </w:p>
    <w:p w:rsidR="006F2CB7" w:rsidRDefault="006F2CB7" w:rsidP="00D014B4">
      <w:pPr>
        <w:ind w:left="720"/>
        <w:contextualSpacing/>
      </w:pPr>
      <w:r>
        <w:t>Adult Medicaid Quality</w:t>
      </w:r>
    </w:p>
    <w:p w:rsidR="00021F63" w:rsidRDefault="006F2CB7" w:rsidP="00D014B4">
      <w:pPr>
        <w:ind w:left="720"/>
        <w:contextualSpacing/>
      </w:pPr>
      <w:r>
        <w:t>Test and evaluate</w:t>
      </w:r>
      <w:r w:rsidRPr="006F2CB7">
        <w:t xml:space="preserve"> methods for collection and reporting the Initial Core Set Measures</w:t>
      </w:r>
      <w:r>
        <w:t>. R</w:t>
      </w:r>
      <w:r w:rsidRPr="006F2CB7">
        <w:t>eport and use the data for monitoring and improving access and the quality of care in Medicaid</w:t>
      </w:r>
    </w:p>
    <w:p w:rsidR="006F2CB7" w:rsidRDefault="006F2CB7" w:rsidP="00D014B4">
      <w:pPr>
        <w:ind w:left="720"/>
        <w:contextualSpacing/>
      </w:pPr>
    </w:p>
    <w:p w:rsidR="00021F63" w:rsidRDefault="00021F63" w:rsidP="00D014B4">
      <w:pPr>
        <w:ind w:left="720"/>
        <w:contextualSpacing/>
      </w:pPr>
      <w:r>
        <w:t>5883HBE05 (PI: Peter Damiano)</w:t>
      </w:r>
      <w:r w:rsidR="00B26E55">
        <w:tab/>
      </w:r>
      <w:r w:rsidR="00B26E55">
        <w:tab/>
      </w:r>
      <w:r w:rsidR="00E95197">
        <w:tab/>
      </w:r>
      <w:r w:rsidR="00B26E55">
        <w:t>09/01/2012 – 10/31/2013</w:t>
      </w:r>
      <w:r>
        <w:tab/>
      </w:r>
      <w:r>
        <w:tab/>
      </w:r>
    </w:p>
    <w:p w:rsidR="00021F63" w:rsidRDefault="00021F63" w:rsidP="00D014B4">
      <w:pPr>
        <w:ind w:left="720"/>
        <w:contextualSpacing/>
      </w:pPr>
      <w:r>
        <w:t>Iowa Department of Public Health</w:t>
      </w:r>
      <w:r>
        <w:tab/>
      </w:r>
      <w:r>
        <w:tab/>
      </w:r>
      <w:r w:rsidR="00E95197">
        <w:tab/>
      </w:r>
      <w:r>
        <w:t>$70,000</w:t>
      </w:r>
    </w:p>
    <w:p w:rsidR="00C96AC9" w:rsidRDefault="00021F63" w:rsidP="00D014B4">
      <w:pPr>
        <w:ind w:left="720"/>
        <w:contextualSpacing/>
      </w:pPr>
      <w:r>
        <w:t>Role: Co-I</w:t>
      </w:r>
      <w:r w:rsidR="00A15762" w:rsidRPr="00A15762">
        <w:t xml:space="preserve"> </w:t>
      </w:r>
    </w:p>
    <w:p w:rsidR="00D256C8" w:rsidRDefault="00021F63" w:rsidP="00D014B4">
      <w:pPr>
        <w:ind w:left="720"/>
        <w:contextualSpacing/>
      </w:pPr>
      <w:r>
        <w:t>Iowa Health Benefit Exchange Consumer and Business Research Survey</w:t>
      </w:r>
    </w:p>
    <w:p w:rsidR="00021F63" w:rsidRDefault="00021F63" w:rsidP="00D014B4">
      <w:pPr>
        <w:ind w:left="720"/>
        <w:contextualSpacing/>
      </w:pPr>
      <w:r>
        <w:t>De</w:t>
      </w:r>
      <w:r w:rsidRPr="00021F63">
        <w:t>velop survey questions targeted at Iowa consumers and small business to gather comprehensive data on a variety of concepts</w:t>
      </w:r>
      <w:r>
        <w:t xml:space="preserve"> of the Health Benefit Exchange. E</w:t>
      </w:r>
      <w:r w:rsidRPr="00021F63">
        <w:t xml:space="preserve">nsure adequate engagement of key stakeholder groups in Iowa representing consumers and small businesses to disseminate the survey. </w:t>
      </w:r>
    </w:p>
    <w:p w:rsidR="00D014B4" w:rsidRDefault="00D014B4" w:rsidP="005C4E32">
      <w:pPr>
        <w:ind w:left="1440" w:hanging="720"/>
        <w:contextualSpacing/>
      </w:pPr>
    </w:p>
    <w:p w:rsidR="00240815" w:rsidRPr="00967616" w:rsidRDefault="00240815" w:rsidP="00133FFF">
      <w:pPr>
        <w:pStyle w:val="Heading1"/>
      </w:pPr>
      <w:r w:rsidRPr="00967616">
        <w:t>Awards &amp; Honors</w:t>
      </w:r>
    </w:p>
    <w:p w:rsidR="001D694A" w:rsidRDefault="001D694A" w:rsidP="009C7FEB">
      <w:pPr>
        <w:ind w:left="2160" w:hanging="1440"/>
        <w:contextualSpacing/>
      </w:pPr>
      <w:r>
        <w:t>Apr 2021</w:t>
      </w:r>
      <w:r>
        <w:tab/>
        <w:t>College of Public Health Faculty Teaching Award</w:t>
      </w:r>
    </w:p>
    <w:p w:rsidR="007873D7" w:rsidRDefault="002B0758" w:rsidP="009C7FEB">
      <w:pPr>
        <w:ind w:left="2160" w:hanging="1440"/>
        <w:contextualSpacing/>
      </w:pPr>
      <w:r>
        <w:t>Mar</w:t>
      </w:r>
      <w:r w:rsidR="007873D7">
        <w:t xml:space="preserve"> 2019</w:t>
      </w:r>
      <w:r w:rsidR="007873D7">
        <w:tab/>
        <w:t xml:space="preserve">Excellence in Mental Health Policy and Economics Research Award for 2019, Awarded by </w:t>
      </w:r>
      <w:proofErr w:type="gramStart"/>
      <w:r w:rsidR="007873D7">
        <w:t>The</w:t>
      </w:r>
      <w:proofErr w:type="gramEnd"/>
      <w:r w:rsidR="007873D7">
        <w:t xml:space="preserve"> Journal of Mental Health Policy and Economics</w:t>
      </w:r>
    </w:p>
    <w:p w:rsidR="009C7FEB" w:rsidRDefault="009C7FEB" w:rsidP="009C7FEB">
      <w:pPr>
        <w:ind w:left="2160" w:hanging="1440"/>
        <w:contextualSpacing/>
      </w:pPr>
      <w:r>
        <w:t>Aug 2018</w:t>
      </w:r>
      <w:r>
        <w:tab/>
        <w:t>NIH Loan Repayment Program Award 2018-2020, National Institute on Minority Health and Health Disparities</w:t>
      </w:r>
    </w:p>
    <w:p w:rsidR="00240815" w:rsidRDefault="00240815" w:rsidP="009C7FEB">
      <w:pPr>
        <w:ind w:left="2160" w:hanging="1440"/>
        <w:contextualSpacing/>
      </w:pPr>
      <w:r>
        <w:t>Dec 2013</w:t>
      </w:r>
      <w:r>
        <w:tab/>
      </w:r>
      <w:r w:rsidRPr="00BE4583">
        <w:t>New Faculty Investigator Award/Grant</w:t>
      </w:r>
      <w:r w:rsidR="008B23D3">
        <w:rPr>
          <w:b/>
        </w:rPr>
        <w:t xml:space="preserve"> </w:t>
      </w:r>
      <w:r w:rsidRPr="009C2F5F">
        <w:t>2013-2014</w:t>
      </w:r>
      <w:r>
        <w:rPr>
          <w:b/>
        </w:rPr>
        <w:t xml:space="preserve"> </w:t>
      </w:r>
      <w:r>
        <w:t>College of Public Health New Investigator Research Award</w:t>
      </w:r>
    </w:p>
    <w:p w:rsidR="00830F1A" w:rsidRPr="00BE4583" w:rsidRDefault="00240815" w:rsidP="009C7FEB">
      <w:pPr>
        <w:ind w:firstLine="720"/>
        <w:contextualSpacing/>
      </w:pPr>
      <w:r>
        <w:t>Apr 2011</w:t>
      </w:r>
      <w:r>
        <w:tab/>
      </w:r>
      <w:r w:rsidRPr="00BE4583">
        <w:t>Philip Saunders Outstanding Introductory Associate Instructor Award</w:t>
      </w:r>
    </w:p>
    <w:p w:rsidR="00240815" w:rsidRDefault="00240815" w:rsidP="009C7FEB">
      <w:pPr>
        <w:ind w:left="2160" w:hanging="1440"/>
        <w:contextualSpacing/>
      </w:pPr>
      <w:r>
        <w:t>May 2007</w:t>
      </w:r>
      <w:r>
        <w:tab/>
      </w:r>
      <w:r w:rsidRPr="00BE4583">
        <w:t>Graduate Fellowship Award</w:t>
      </w:r>
      <w:r w:rsidR="008B23D3">
        <w:rPr>
          <w:b/>
        </w:rPr>
        <w:t xml:space="preserve"> </w:t>
      </w:r>
      <w:r>
        <w:t>2007-2008 Graduate Fellowship Award, Department of Economics, Indiana University</w:t>
      </w:r>
    </w:p>
    <w:p w:rsidR="00AE0B19" w:rsidRDefault="00AE0B19" w:rsidP="009C7FEB">
      <w:pPr>
        <w:ind w:left="2160" w:hanging="1440"/>
        <w:contextualSpacing/>
      </w:pPr>
    </w:p>
    <w:p w:rsidR="007B0B3A" w:rsidRDefault="007B0B3A" w:rsidP="009C7FEB">
      <w:pPr>
        <w:ind w:left="2160" w:hanging="1440"/>
        <w:contextualSpacing/>
      </w:pPr>
    </w:p>
    <w:p w:rsidR="00E57778" w:rsidRPr="00967616" w:rsidRDefault="009A52DD" w:rsidP="00133FFF">
      <w:pPr>
        <w:pStyle w:val="Heading1"/>
        <w:contextualSpacing/>
      </w:pPr>
      <w:r w:rsidRPr="00967616">
        <w:lastRenderedPageBreak/>
        <w:t>Conference</w:t>
      </w:r>
      <w:r w:rsidR="00BD718B">
        <w:t xml:space="preserve"> </w:t>
      </w:r>
      <w:r w:rsidR="001E5AC3" w:rsidRPr="00967616">
        <w:t>/</w:t>
      </w:r>
      <w:r w:rsidR="00BD718B">
        <w:t xml:space="preserve"> </w:t>
      </w:r>
      <w:r w:rsidR="001E5AC3" w:rsidRPr="00967616">
        <w:t>Seminar P</w:t>
      </w:r>
      <w:r w:rsidR="00BE0BB3">
        <w:t>articipation</w:t>
      </w:r>
    </w:p>
    <w:p w:rsidR="002B39CD" w:rsidRDefault="002B39CD" w:rsidP="00B51C69">
      <w:pPr>
        <w:ind w:firstLine="720"/>
        <w:contextualSpacing/>
      </w:pPr>
      <w:r>
        <w:t>2019</w:t>
      </w:r>
      <w:r>
        <w:tab/>
      </w:r>
      <w:r>
        <w:tab/>
        <w:t>American Society of Health Economists, 8</w:t>
      </w:r>
      <w:r w:rsidRPr="002B39CD">
        <w:rPr>
          <w:vertAlign w:val="superscript"/>
        </w:rPr>
        <w:t>th</w:t>
      </w:r>
      <w:r>
        <w:t xml:space="preserve"> Conference, Washington, DC</w:t>
      </w:r>
    </w:p>
    <w:p w:rsidR="00AA76B5" w:rsidRDefault="00AA76B5" w:rsidP="00B51C69">
      <w:pPr>
        <w:ind w:firstLine="720"/>
        <w:contextualSpacing/>
      </w:pPr>
      <w:r>
        <w:t>2018</w:t>
      </w:r>
      <w:r>
        <w:tab/>
      </w:r>
      <w:r>
        <w:tab/>
        <w:t>American Society of Health Economists, 7th Biennial Conference, Atlanta, GA</w:t>
      </w:r>
    </w:p>
    <w:p w:rsidR="00DE08A0" w:rsidRDefault="00DE08A0" w:rsidP="00B51C69">
      <w:pPr>
        <w:ind w:firstLine="720"/>
        <w:contextualSpacing/>
      </w:pPr>
      <w:r>
        <w:t>2017</w:t>
      </w:r>
      <w:r>
        <w:tab/>
      </w:r>
      <w:r>
        <w:tab/>
        <w:t>Midwest Health Economics Conference, Minneapolis, MN</w:t>
      </w:r>
    </w:p>
    <w:p w:rsidR="00DF380E" w:rsidRDefault="00DF380E" w:rsidP="00B51C69">
      <w:pPr>
        <w:ind w:firstLine="720"/>
        <w:contextualSpacing/>
      </w:pPr>
      <w:r>
        <w:t>2016</w:t>
      </w:r>
      <w:r>
        <w:tab/>
      </w:r>
      <w:r>
        <w:tab/>
        <w:t xml:space="preserve">American Society of Health Economists, </w:t>
      </w:r>
      <w:r w:rsidR="00AA76B5">
        <w:t>6</w:t>
      </w:r>
      <w:r w:rsidRPr="00B51C69">
        <w:t>th</w:t>
      </w:r>
      <w:r>
        <w:t xml:space="preserve"> Biennial Conference, Philadelphia, PA</w:t>
      </w:r>
    </w:p>
    <w:p w:rsidR="002220EB" w:rsidRDefault="003D6FDB" w:rsidP="00B51C69">
      <w:pPr>
        <w:ind w:firstLine="720"/>
        <w:contextualSpacing/>
      </w:pPr>
      <w:r>
        <w:t>2015</w:t>
      </w:r>
      <w:r>
        <w:tab/>
      </w:r>
      <w:r>
        <w:tab/>
      </w:r>
      <w:r w:rsidR="002220EB">
        <w:t>Academy Health, Annual Research Meeting, Minneapolis, MN</w:t>
      </w:r>
    </w:p>
    <w:p w:rsidR="003D6FDB" w:rsidRDefault="003D6FDB" w:rsidP="001D0C03">
      <w:pPr>
        <w:ind w:left="1440" w:firstLine="720"/>
        <w:contextualSpacing/>
      </w:pPr>
      <w:r>
        <w:t>DePaul University, Health Economics Symposium, Chicago, IL</w:t>
      </w:r>
    </w:p>
    <w:p w:rsidR="009B4335" w:rsidRDefault="009B4335" w:rsidP="00B51C69">
      <w:pPr>
        <w:ind w:firstLine="720"/>
        <w:contextualSpacing/>
      </w:pPr>
      <w:r>
        <w:tab/>
      </w:r>
      <w:r>
        <w:tab/>
        <w:t>Midwest Health Economics Conference, Iowa City, IA</w:t>
      </w:r>
    </w:p>
    <w:p w:rsidR="008962D6" w:rsidRDefault="00B51C69" w:rsidP="00B51C69">
      <w:pPr>
        <w:ind w:firstLine="720"/>
        <w:contextualSpacing/>
      </w:pPr>
      <w:r>
        <w:t>2014</w:t>
      </w:r>
      <w:r>
        <w:tab/>
      </w:r>
      <w:r>
        <w:tab/>
      </w:r>
      <w:r w:rsidR="008962D6">
        <w:t>College of Nursing Research Forum, Iowa City, IA</w:t>
      </w:r>
    </w:p>
    <w:p w:rsidR="004551B6" w:rsidRDefault="004551B6" w:rsidP="001D0C03">
      <w:pPr>
        <w:ind w:left="1440" w:firstLine="720"/>
        <w:contextualSpacing/>
      </w:pPr>
      <w:r>
        <w:t>Midwest Health Economics Conference, Champaign, IL</w:t>
      </w:r>
    </w:p>
    <w:p w:rsidR="00241CF9" w:rsidRDefault="00241CF9" w:rsidP="001D0C03">
      <w:pPr>
        <w:ind w:left="1440" w:firstLine="720"/>
        <w:contextualSpacing/>
      </w:pPr>
      <w:r>
        <w:t xml:space="preserve">Academy Health, Annual Research Meeting, San Diego, CA </w:t>
      </w:r>
    </w:p>
    <w:p w:rsidR="00241AEF" w:rsidRDefault="00241AEF" w:rsidP="001D0C03">
      <w:pPr>
        <w:ind w:left="1440" w:firstLine="720"/>
        <w:contextualSpacing/>
      </w:pPr>
      <w:r>
        <w:t xml:space="preserve">American Society of Health Economists, </w:t>
      </w:r>
      <w:r w:rsidR="00AA76B5">
        <w:t>5</w:t>
      </w:r>
      <w:r w:rsidRPr="00B51C69">
        <w:t>th</w:t>
      </w:r>
      <w:r>
        <w:t xml:space="preserve"> Biennial Conference, Los Angeles, CA</w:t>
      </w:r>
      <w:r>
        <w:tab/>
      </w:r>
    </w:p>
    <w:p w:rsidR="006F7D9F" w:rsidRDefault="00EC0A3E" w:rsidP="00B51C69">
      <w:pPr>
        <w:ind w:left="144" w:firstLine="576"/>
        <w:contextualSpacing/>
      </w:pPr>
      <w:r>
        <w:t>2013</w:t>
      </w:r>
      <w:r w:rsidR="00B51C69">
        <w:tab/>
      </w:r>
      <w:r w:rsidR="00B51C69">
        <w:tab/>
      </w:r>
      <w:r w:rsidR="006F7D9F">
        <w:t>Academy Health, Annual Research Meeting, Baltimore, MD</w:t>
      </w:r>
    </w:p>
    <w:p w:rsidR="00EC0A3E" w:rsidRDefault="00EC0A3E" w:rsidP="00B51C69">
      <w:pPr>
        <w:ind w:firstLine="720"/>
        <w:contextualSpacing/>
      </w:pPr>
      <w:r>
        <w:t>2012</w:t>
      </w:r>
      <w:r>
        <w:tab/>
      </w:r>
      <w:r w:rsidR="00B51C69">
        <w:tab/>
      </w:r>
      <w:r w:rsidR="00755E7E">
        <w:t xml:space="preserve">American Society of Health Economists, </w:t>
      </w:r>
      <w:r w:rsidR="00AA76B5">
        <w:t>4</w:t>
      </w:r>
      <w:r w:rsidR="00755E7E" w:rsidRPr="00B51C69">
        <w:t>rd</w:t>
      </w:r>
      <w:r w:rsidR="00755E7E">
        <w:t xml:space="preserve"> Bienn</w:t>
      </w:r>
      <w:r w:rsidR="001236A2">
        <w:t>ial Conference, Minn</w:t>
      </w:r>
      <w:r>
        <w:t>.</w:t>
      </w:r>
      <w:r w:rsidR="001236A2">
        <w:t>, MN</w:t>
      </w:r>
    </w:p>
    <w:p w:rsidR="00DE2DBA" w:rsidRDefault="00EC0A3E" w:rsidP="00CE59CF">
      <w:pPr>
        <w:ind w:firstLine="720"/>
        <w:contextualSpacing/>
      </w:pPr>
      <w:r>
        <w:t>2011</w:t>
      </w:r>
      <w:r w:rsidR="003C135A">
        <w:tab/>
      </w:r>
      <w:r>
        <w:tab/>
      </w:r>
      <w:r w:rsidR="00DE2DBA">
        <w:t>Bradley University, Visiting</w:t>
      </w:r>
      <w:r w:rsidR="001236A2">
        <w:t xml:space="preserve"> Economist Series, Peoria, IL</w:t>
      </w:r>
      <w:r w:rsidR="001236A2">
        <w:tab/>
      </w:r>
      <w:r w:rsidR="001236A2">
        <w:tab/>
      </w:r>
      <w:r w:rsidR="001236A2">
        <w:tab/>
      </w:r>
    </w:p>
    <w:p w:rsidR="00113BFD" w:rsidRDefault="003C135A" w:rsidP="00CE59CF">
      <w:pPr>
        <w:ind w:firstLine="720"/>
        <w:contextualSpacing/>
      </w:pPr>
      <w:r>
        <w:tab/>
      </w:r>
      <w:r w:rsidR="00EC0A3E">
        <w:tab/>
      </w:r>
      <w:r w:rsidR="0044221F">
        <w:t>Applied Econometrics Seminar, Indiana University, Bloomington, IN</w:t>
      </w:r>
    </w:p>
    <w:p w:rsidR="009A52DD" w:rsidRDefault="003C135A" w:rsidP="00CE59CF">
      <w:pPr>
        <w:ind w:firstLine="720"/>
        <w:contextualSpacing/>
      </w:pPr>
      <w:r>
        <w:tab/>
      </w:r>
      <w:r w:rsidR="00EC0A3E">
        <w:tab/>
      </w:r>
      <w:proofErr w:type="spellStart"/>
      <w:proofErr w:type="gramStart"/>
      <w:r w:rsidR="001236A2">
        <w:t>iHEA</w:t>
      </w:r>
      <w:proofErr w:type="spellEnd"/>
      <w:proofErr w:type="gramEnd"/>
      <w:r w:rsidR="001236A2">
        <w:t>,</w:t>
      </w:r>
      <w:r w:rsidR="009A52DD">
        <w:t xml:space="preserve"> 8</w:t>
      </w:r>
      <w:r w:rsidR="009A52DD" w:rsidRPr="009A52DD">
        <w:rPr>
          <w:vertAlign w:val="superscript"/>
        </w:rPr>
        <w:t>th</w:t>
      </w:r>
      <w:r w:rsidR="009A52DD">
        <w:t xml:space="preserve"> World Health Congress</w:t>
      </w:r>
      <w:r w:rsidR="00DB17F9">
        <w:t xml:space="preserve">, </w:t>
      </w:r>
      <w:r w:rsidR="00DE2DBA">
        <w:t>Toronto, Canada</w:t>
      </w:r>
    </w:p>
    <w:p w:rsidR="009A52DD" w:rsidRDefault="003C135A" w:rsidP="00CE59CF">
      <w:pPr>
        <w:ind w:firstLine="720"/>
        <w:contextualSpacing/>
      </w:pPr>
      <w:r>
        <w:tab/>
      </w:r>
      <w:r w:rsidR="00EC0A3E">
        <w:tab/>
      </w:r>
      <w:r w:rsidR="009A52DD">
        <w:t>Academy Health, Annual Research Meeting</w:t>
      </w:r>
      <w:r w:rsidR="00DB17F9">
        <w:t xml:space="preserve">, </w:t>
      </w:r>
      <w:r w:rsidR="00DE2DBA">
        <w:t>Seattle, WA</w:t>
      </w:r>
    </w:p>
    <w:p w:rsidR="009A52DD" w:rsidRDefault="003C135A" w:rsidP="00CE59CF">
      <w:pPr>
        <w:ind w:firstLine="720"/>
        <w:contextualSpacing/>
      </w:pPr>
      <w:r>
        <w:t>2010</w:t>
      </w:r>
      <w:r>
        <w:tab/>
      </w:r>
      <w:r w:rsidR="00EC0A3E">
        <w:tab/>
      </w:r>
      <w:r w:rsidR="009A52DD">
        <w:t xml:space="preserve">Jordan River </w:t>
      </w:r>
      <w:r w:rsidR="007D5356">
        <w:t xml:space="preserve">Economics </w:t>
      </w:r>
      <w:r w:rsidR="009A52DD">
        <w:t>Conference</w:t>
      </w:r>
      <w:r w:rsidR="00DB17F9">
        <w:t xml:space="preserve">, </w:t>
      </w:r>
      <w:r w:rsidR="00262B82">
        <w:t xml:space="preserve">Indiana University, </w:t>
      </w:r>
      <w:r w:rsidR="00DE2DBA">
        <w:t>Bloomington, IN</w:t>
      </w:r>
    </w:p>
    <w:p w:rsidR="00E7535F" w:rsidRDefault="00E7535F" w:rsidP="00CE59CF">
      <w:pPr>
        <w:ind w:firstLine="720"/>
        <w:contextualSpacing/>
      </w:pPr>
    </w:p>
    <w:p w:rsidR="00BD6FED" w:rsidRPr="00967616" w:rsidRDefault="00DF75DD" w:rsidP="00133FFF">
      <w:pPr>
        <w:pStyle w:val="Heading1"/>
        <w:contextualSpacing/>
      </w:pPr>
      <w:r>
        <w:t xml:space="preserve">Other Professional </w:t>
      </w:r>
      <w:r w:rsidR="006719F1" w:rsidRPr="00967616">
        <w:t>Activities</w:t>
      </w:r>
    </w:p>
    <w:p w:rsidR="007D182D" w:rsidRDefault="00655F1E" w:rsidP="00AF1E7E">
      <w:pPr>
        <w:ind w:left="720"/>
        <w:contextualSpacing/>
      </w:pPr>
      <w:r>
        <w:t xml:space="preserve">Member: </w:t>
      </w:r>
      <w:r w:rsidRPr="001D0C03">
        <w:t>American Economic Association, American Society of Health</w:t>
      </w:r>
    </w:p>
    <w:p w:rsidR="007D182D" w:rsidRDefault="00655F1E" w:rsidP="00AF1E7E">
      <w:pPr>
        <w:ind w:left="720"/>
        <w:contextualSpacing/>
      </w:pPr>
      <w:r w:rsidRPr="001D0C03">
        <w:t>Economists</w:t>
      </w:r>
      <w:r w:rsidR="005F3AFD">
        <w:t xml:space="preserve"> </w:t>
      </w:r>
    </w:p>
    <w:p w:rsidR="0093309B" w:rsidRDefault="0093309B" w:rsidP="00AF1E7E">
      <w:pPr>
        <w:ind w:left="720"/>
        <w:contextualSpacing/>
      </w:pPr>
    </w:p>
    <w:p w:rsidR="0093309B" w:rsidRDefault="00951052" w:rsidP="00AF1E7E">
      <w:pPr>
        <w:ind w:left="720"/>
        <w:contextualSpacing/>
      </w:pPr>
      <w:r>
        <w:t xml:space="preserve">Ad Hoc Grant Reviewer: </w:t>
      </w:r>
      <w:r w:rsidR="0093309B">
        <w:t>Mental Health Services Research Committee</w:t>
      </w:r>
      <w:r w:rsidR="003D77B6">
        <w:t xml:space="preserve"> (SERV)</w:t>
      </w:r>
      <w:r w:rsidR="0093309B">
        <w:t>, National Institute of Men</w:t>
      </w:r>
      <w:r>
        <w:t>tal Health Initial Review Group</w:t>
      </w:r>
    </w:p>
    <w:p w:rsidR="007D182D" w:rsidRDefault="007D182D" w:rsidP="00AF1E7E">
      <w:pPr>
        <w:ind w:left="720"/>
        <w:contextualSpacing/>
      </w:pPr>
    </w:p>
    <w:p w:rsidR="007D182D" w:rsidRDefault="007D182D" w:rsidP="00AF1E7E">
      <w:pPr>
        <w:ind w:left="720"/>
        <w:contextualSpacing/>
      </w:pPr>
      <w:r>
        <w:t xml:space="preserve">Scientific </w:t>
      </w:r>
      <w:r w:rsidR="006757EB">
        <w:t xml:space="preserve">Review Committee: </w:t>
      </w:r>
      <w:r w:rsidR="006757EB" w:rsidRPr="001D0C03">
        <w:t>American Society of H</w:t>
      </w:r>
      <w:r w:rsidR="00326A6D" w:rsidRPr="001D0C03">
        <w:t xml:space="preserve">ealth Economists Conference </w:t>
      </w:r>
      <w:r w:rsidR="00A45577" w:rsidRPr="001D0C03">
        <w:t>(2016</w:t>
      </w:r>
      <w:r w:rsidR="00842651">
        <w:t>, 2018</w:t>
      </w:r>
      <w:r w:rsidR="00E7535F">
        <w:t>, 2019</w:t>
      </w:r>
      <w:r w:rsidR="00A45577" w:rsidRPr="001D0C03">
        <w:t>)</w:t>
      </w:r>
      <w:r w:rsidR="005F3AFD">
        <w:t xml:space="preserve"> </w:t>
      </w:r>
    </w:p>
    <w:p w:rsidR="007D182D" w:rsidRDefault="007D182D" w:rsidP="00AF1E7E">
      <w:pPr>
        <w:ind w:left="720"/>
        <w:contextualSpacing/>
      </w:pPr>
    </w:p>
    <w:p w:rsidR="004A0CE9" w:rsidRDefault="00B54EAB" w:rsidP="00AF1E7E">
      <w:pPr>
        <w:ind w:left="720"/>
        <w:contextualSpacing/>
        <w:rPr>
          <w:i/>
        </w:rPr>
      </w:pPr>
      <w:r>
        <w:t xml:space="preserve">Referee: </w:t>
      </w:r>
      <w:r w:rsidR="00AF1E7E">
        <w:rPr>
          <w:i/>
        </w:rPr>
        <w:t xml:space="preserve">American Journal of Health Economics, </w:t>
      </w:r>
      <w:r w:rsidR="00086700">
        <w:rPr>
          <w:i/>
        </w:rPr>
        <w:t xml:space="preserve">Health Economics, </w:t>
      </w:r>
      <w:r w:rsidR="00FA631F">
        <w:rPr>
          <w:i/>
        </w:rPr>
        <w:t xml:space="preserve">Health Services Research, </w:t>
      </w:r>
      <w:r w:rsidR="00747B77">
        <w:rPr>
          <w:i/>
        </w:rPr>
        <w:t xml:space="preserve">BMC Health Services Research, </w:t>
      </w:r>
      <w:r w:rsidR="00700899">
        <w:rPr>
          <w:i/>
        </w:rPr>
        <w:t xml:space="preserve">Economics and Human Biology, </w:t>
      </w:r>
      <w:r w:rsidR="007D2CDC">
        <w:rPr>
          <w:i/>
        </w:rPr>
        <w:t xml:space="preserve">Economics Letters, </w:t>
      </w:r>
      <w:r w:rsidR="009C7FEB">
        <w:rPr>
          <w:i/>
        </w:rPr>
        <w:t xml:space="preserve">INQUIRY, </w:t>
      </w:r>
      <w:r w:rsidR="00AF1E7E">
        <w:rPr>
          <w:i/>
        </w:rPr>
        <w:t xml:space="preserve">Journal of Health Economics, </w:t>
      </w:r>
      <w:r w:rsidRPr="00B54EAB">
        <w:rPr>
          <w:i/>
        </w:rPr>
        <w:t>Journal of Rural Health</w:t>
      </w:r>
      <w:r w:rsidR="00C061A5">
        <w:rPr>
          <w:i/>
        </w:rPr>
        <w:t xml:space="preserve">, </w:t>
      </w:r>
      <w:r w:rsidR="000F7A3A">
        <w:rPr>
          <w:i/>
        </w:rPr>
        <w:t xml:space="preserve">Journal of Policy Analysis and Management, </w:t>
      </w:r>
      <w:r w:rsidR="00C061A5">
        <w:rPr>
          <w:i/>
        </w:rPr>
        <w:t xml:space="preserve">Medical Care, </w:t>
      </w:r>
      <w:r w:rsidR="00AF1E7E">
        <w:rPr>
          <w:i/>
        </w:rPr>
        <w:t>Medical Care Research and Review</w:t>
      </w:r>
      <w:r w:rsidR="009C7FEB">
        <w:rPr>
          <w:i/>
        </w:rPr>
        <w:t>, Review of Economics of the Household</w:t>
      </w:r>
    </w:p>
    <w:p w:rsidR="00AC4339" w:rsidRDefault="00AC4339" w:rsidP="00AF1E7E">
      <w:pPr>
        <w:ind w:left="720"/>
        <w:contextualSpacing/>
        <w:rPr>
          <w:i/>
        </w:rPr>
      </w:pPr>
    </w:p>
    <w:p w:rsidR="00BB45AE" w:rsidRDefault="00A41198" w:rsidP="00BB45AE">
      <w:pPr>
        <w:pStyle w:val="Heading1"/>
      </w:pPr>
      <w:r>
        <w:t xml:space="preserve">Student </w:t>
      </w:r>
      <w:r w:rsidR="00D376F4">
        <w:t>Advising/</w:t>
      </w:r>
      <w:r>
        <w:t>Mentoring</w:t>
      </w:r>
    </w:p>
    <w:p w:rsidR="00A41198" w:rsidRDefault="00A41198" w:rsidP="00195F58">
      <w:pPr>
        <w:ind w:firstLine="720"/>
        <w:contextualSpacing/>
        <w:rPr>
          <w:i/>
        </w:rPr>
      </w:pPr>
      <w:r w:rsidRPr="00A41198">
        <w:rPr>
          <w:i/>
        </w:rPr>
        <w:t>PHD Students</w:t>
      </w:r>
    </w:p>
    <w:p w:rsidR="009C7FEB" w:rsidRDefault="009C7FEB" w:rsidP="009C7FEB">
      <w:pPr>
        <w:contextualSpacing/>
      </w:pPr>
      <w:r>
        <w:rPr>
          <w:i/>
        </w:rPr>
        <w:tab/>
      </w:r>
      <w:r>
        <w:t>Onyinye Oyeka, H</w:t>
      </w:r>
      <w:r w:rsidR="005A5EB2">
        <w:t>MP</w:t>
      </w:r>
      <w:r>
        <w:t xml:space="preserve">, </w:t>
      </w:r>
      <w:r w:rsidR="0004011F">
        <w:t>Primary Advisor</w:t>
      </w:r>
      <w:r>
        <w:t>, 2017-present</w:t>
      </w:r>
    </w:p>
    <w:p w:rsidR="00AA2666" w:rsidRDefault="00AA2666" w:rsidP="009C7FEB">
      <w:pPr>
        <w:contextualSpacing/>
      </w:pPr>
      <w:r>
        <w:tab/>
        <w:t xml:space="preserve">J. Alton Croker, </w:t>
      </w:r>
      <w:r w:rsidR="005A5EB2">
        <w:t xml:space="preserve">HMP, </w:t>
      </w:r>
      <w:r>
        <w:t>Dissertation Co-Advisor, 2020-2021</w:t>
      </w:r>
    </w:p>
    <w:p w:rsidR="005A5EB2" w:rsidRDefault="005A5EB2" w:rsidP="009C7FEB">
      <w:pPr>
        <w:contextualSpacing/>
      </w:pPr>
      <w:r>
        <w:tab/>
        <w:t>Jason Semprini, HMP, Mentorship Team, 2020-present</w:t>
      </w:r>
    </w:p>
    <w:p w:rsidR="005A5EB2" w:rsidRDefault="005A5EB2" w:rsidP="009C7FEB">
      <w:pPr>
        <w:contextualSpacing/>
      </w:pPr>
      <w:r>
        <w:tab/>
        <w:t>Joanne Constantin, HMP, Mentorship Team, 2020-present</w:t>
      </w:r>
    </w:p>
    <w:p w:rsidR="0004011F" w:rsidRPr="009C7FEB" w:rsidRDefault="0004011F" w:rsidP="009C7FEB">
      <w:pPr>
        <w:contextualSpacing/>
      </w:pPr>
      <w:r>
        <w:tab/>
        <w:t xml:space="preserve">AK Ali, </w:t>
      </w:r>
      <w:r w:rsidR="005A5EB2">
        <w:t xml:space="preserve">HMP, </w:t>
      </w:r>
      <w:r w:rsidR="00E81430">
        <w:t>Primary Advisor</w:t>
      </w:r>
      <w:r>
        <w:t>, 2019-present</w:t>
      </w:r>
    </w:p>
    <w:p w:rsidR="00BB45AE" w:rsidRDefault="00BB45AE" w:rsidP="00195F58">
      <w:pPr>
        <w:ind w:firstLine="720"/>
        <w:contextualSpacing/>
      </w:pPr>
      <w:r>
        <w:t>Wei Lyu, H</w:t>
      </w:r>
      <w:r w:rsidR="005A5EB2">
        <w:t>MP</w:t>
      </w:r>
      <w:r>
        <w:t xml:space="preserve">, </w:t>
      </w:r>
      <w:r w:rsidR="005A5EB2">
        <w:t>Dissertation Committee/</w:t>
      </w:r>
      <w:r>
        <w:t xml:space="preserve">Mentorship </w:t>
      </w:r>
      <w:r w:rsidR="005A5EB2">
        <w:t>Team</w:t>
      </w:r>
      <w:r>
        <w:t>, 2015-</w:t>
      </w:r>
      <w:r w:rsidR="007066A7">
        <w:t>2020</w:t>
      </w:r>
    </w:p>
    <w:p w:rsidR="00BB45AE" w:rsidRDefault="00BB45AE" w:rsidP="00195F58">
      <w:pPr>
        <w:ind w:firstLine="720"/>
        <w:contextualSpacing/>
      </w:pPr>
      <w:r>
        <w:t>Haobing Qian, H</w:t>
      </w:r>
      <w:r w:rsidR="005A5EB2">
        <w:t>MP</w:t>
      </w:r>
      <w:r>
        <w:t xml:space="preserve">, </w:t>
      </w:r>
      <w:r w:rsidR="005A5EB2">
        <w:t>Dissertation</w:t>
      </w:r>
      <w:r>
        <w:t xml:space="preserve"> Committee</w:t>
      </w:r>
      <w:r w:rsidR="005A5EB2">
        <w:t>/Mentorship Team</w:t>
      </w:r>
      <w:r>
        <w:t>, 2016-present</w:t>
      </w:r>
    </w:p>
    <w:p w:rsidR="00F27CB6" w:rsidRDefault="00F27CB6" w:rsidP="00F27CB6">
      <w:pPr>
        <w:ind w:firstLine="720"/>
        <w:contextualSpacing/>
      </w:pPr>
      <w:r>
        <w:t>Aparna Ingleshwar, Dental Public Health, Dissertation Committee Member, 2016-present</w:t>
      </w:r>
    </w:p>
    <w:p w:rsidR="00F27CB6" w:rsidRDefault="00F27CB6" w:rsidP="00F27CB6">
      <w:pPr>
        <w:ind w:firstLine="720"/>
        <w:contextualSpacing/>
      </w:pPr>
      <w:r>
        <w:t xml:space="preserve">Paula Ortega Verdugo, Dental Public Health, </w:t>
      </w:r>
      <w:r w:rsidR="00370094">
        <w:t>Dissertation Committee Member</w:t>
      </w:r>
      <w:r>
        <w:t>, 201</w:t>
      </w:r>
      <w:r w:rsidR="00370094">
        <w:t>6-2019</w:t>
      </w:r>
    </w:p>
    <w:p w:rsidR="00BB45AE" w:rsidRDefault="00BB45AE" w:rsidP="00195F58">
      <w:pPr>
        <w:ind w:firstLine="720"/>
        <w:contextualSpacing/>
      </w:pPr>
      <w:r>
        <w:lastRenderedPageBreak/>
        <w:t>Yan Zhang, Epidemiology, Comprehensive Exam Committee Member, 2016</w:t>
      </w:r>
    </w:p>
    <w:p w:rsidR="00BB45AE" w:rsidRDefault="00BB45AE" w:rsidP="00BC555B">
      <w:pPr>
        <w:ind w:left="720"/>
        <w:contextualSpacing/>
      </w:pPr>
      <w:r>
        <w:t xml:space="preserve">George Pro, Community and Behavioral Health, </w:t>
      </w:r>
      <w:r w:rsidR="00582928">
        <w:t xml:space="preserve">Dissertation Committee Member/Comprehensive Exam Committee Member, </w:t>
      </w:r>
      <w:r>
        <w:t>2016</w:t>
      </w:r>
      <w:r w:rsidR="00582928">
        <w:t>-</w:t>
      </w:r>
      <w:r w:rsidR="00F27CB6">
        <w:t>2018</w:t>
      </w:r>
    </w:p>
    <w:p w:rsidR="00851300" w:rsidRDefault="00851300" w:rsidP="00195F58">
      <w:pPr>
        <w:ind w:firstLine="720"/>
        <w:contextualSpacing/>
      </w:pPr>
      <w:r>
        <w:t>Youn Soo Jung, Economics, Dissertation Committee Member, 2017</w:t>
      </w:r>
    </w:p>
    <w:p w:rsidR="00942C88" w:rsidRDefault="00942C88" w:rsidP="00195F58">
      <w:pPr>
        <w:ind w:firstLine="720"/>
        <w:contextualSpacing/>
      </w:pPr>
    </w:p>
    <w:p w:rsidR="00E57778" w:rsidRPr="004D34A3" w:rsidRDefault="00E57778" w:rsidP="00133FFF">
      <w:pPr>
        <w:pStyle w:val="Heading1"/>
        <w:rPr>
          <w:u w:val="single"/>
        </w:rPr>
      </w:pPr>
      <w:r w:rsidRPr="00175F25">
        <w:t xml:space="preserve">Teaching </w:t>
      </w:r>
      <w:r w:rsidR="00EC572B" w:rsidRPr="00175F25">
        <w:t>Activities</w:t>
      </w:r>
    </w:p>
    <w:p w:rsidR="004354C7" w:rsidRPr="00F3297A" w:rsidRDefault="004354C7" w:rsidP="00C7658C">
      <w:pPr>
        <w:spacing w:after="0"/>
        <w:ind w:firstLine="720"/>
        <w:contextualSpacing/>
        <w:rPr>
          <w:b/>
        </w:rPr>
      </w:pPr>
      <w:r w:rsidRPr="00F3297A">
        <w:rPr>
          <w:b/>
        </w:rPr>
        <w:t xml:space="preserve">University of Iowa, </w:t>
      </w:r>
      <w:r w:rsidR="00DF720D" w:rsidRPr="00F3297A">
        <w:rPr>
          <w:b/>
        </w:rPr>
        <w:t xml:space="preserve">Department of </w:t>
      </w:r>
      <w:r w:rsidRPr="00F3297A">
        <w:rPr>
          <w:b/>
        </w:rPr>
        <w:t xml:space="preserve">Health Management </w:t>
      </w:r>
      <w:r w:rsidR="008A76CE" w:rsidRPr="00F3297A">
        <w:rPr>
          <w:b/>
        </w:rPr>
        <w:t>and Policy</w:t>
      </w:r>
    </w:p>
    <w:p w:rsidR="004354C7" w:rsidRDefault="00E50BC9" w:rsidP="00C7658C">
      <w:pPr>
        <w:spacing w:after="0"/>
        <w:ind w:firstLine="720"/>
        <w:contextualSpacing/>
        <w:rPr>
          <w:i/>
        </w:rPr>
      </w:pPr>
      <w:r>
        <w:rPr>
          <w:i/>
        </w:rPr>
        <w:t xml:space="preserve">Primary </w:t>
      </w:r>
      <w:r w:rsidR="004354C7" w:rsidRPr="004354C7">
        <w:rPr>
          <w:i/>
        </w:rPr>
        <w:t>Instructor</w:t>
      </w:r>
    </w:p>
    <w:p w:rsidR="00011277" w:rsidRDefault="00011277" w:rsidP="00C7658C">
      <w:pPr>
        <w:spacing w:after="0"/>
        <w:ind w:firstLine="720"/>
        <w:contextualSpacing/>
      </w:pPr>
      <w:r>
        <w:t xml:space="preserve">CPH3220 Public Health as a Public Good, </w:t>
      </w:r>
      <w:r w:rsidR="004F75D1">
        <w:t>2018 (</w:t>
      </w:r>
      <w:proofErr w:type="gramStart"/>
      <w:r w:rsidR="004F75D1">
        <w:t>F</w:t>
      </w:r>
      <w:r>
        <w:t>all</w:t>
      </w:r>
      <w:proofErr w:type="gramEnd"/>
      <w:r w:rsidR="004F75D1">
        <w:t>)</w:t>
      </w:r>
    </w:p>
    <w:p w:rsidR="00370094" w:rsidRPr="00011277" w:rsidRDefault="00370094" w:rsidP="00C7658C">
      <w:pPr>
        <w:spacing w:after="0"/>
        <w:ind w:firstLine="720"/>
        <w:contextualSpacing/>
      </w:pPr>
      <w:r>
        <w:t>HMP7965 Analytic Issues in Health Services Research II</w:t>
      </w:r>
      <w:proofErr w:type="gramStart"/>
      <w:r>
        <w:t xml:space="preserve">, </w:t>
      </w:r>
      <w:r w:rsidR="00942C88">
        <w:t xml:space="preserve"> 2021</w:t>
      </w:r>
      <w:proofErr w:type="gramEnd"/>
      <w:r w:rsidR="00942C88">
        <w:t xml:space="preserve">, </w:t>
      </w:r>
      <w:r>
        <w:t>2019 (Spring</w:t>
      </w:r>
      <w:r w:rsidR="00700899">
        <w:t xml:space="preserve"> semesters</w:t>
      </w:r>
      <w:r>
        <w:t>)</w:t>
      </w:r>
    </w:p>
    <w:p w:rsidR="00A713AD" w:rsidRDefault="00A713AD" w:rsidP="00C7658C">
      <w:pPr>
        <w:spacing w:after="0"/>
        <w:ind w:firstLine="720"/>
        <w:contextualSpacing/>
      </w:pPr>
      <w:r>
        <w:t>HMP</w:t>
      </w:r>
      <w:r w:rsidR="00D62F86">
        <w:t>5320</w:t>
      </w:r>
      <w:r>
        <w:t xml:space="preserve"> Analytics for Health Care Management, </w:t>
      </w:r>
      <w:r w:rsidR="004F75D1">
        <w:t>2014-20</w:t>
      </w:r>
      <w:r w:rsidR="00EA45DD">
        <w:t>2</w:t>
      </w:r>
      <w:r w:rsidR="00942C88">
        <w:t>1</w:t>
      </w:r>
      <w:r w:rsidR="004F75D1">
        <w:t xml:space="preserve"> (</w:t>
      </w:r>
      <w:proofErr w:type="gramStart"/>
      <w:r w:rsidR="004F75D1">
        <w:t>Spring</w:t>
      </w:r>
      <w:proofErr w:type="gramEnd"/>
      <w:r w:rsidR="00D27EA0">
        <w:t xml:space="preserve"> semesters</w:t>
      </w:r>
      <w:r w:rsidR="004F75D1">
        <w:t>)</w:t>
      </w:r>
    </w:p>
    <w:p w:rsidR="005D4CC8" w:rsidRDefault="005D4CC8" w:rsidP="00CE59CF">
      <w:pPr>
        <w:ind w:firstLine="720"/>
        <w:contextualSpacing/>
      </w:pPr>
      <w:r>
        <w:t>HMP</w:t>
      </w:r>
      <w:r w:rsidR="00D62F86">
        <w:t>5320</w:t>
      </w:r>
      <w:r>
        <w:t xml:space="preserve"> Analytics for Health Care Management (Executive MHA), </w:t>
      </w:r>
      <w:r w:rsidR="004F75D1">
        <w:t>2015-20</w:t>
      </w:r>
      <w:r w:rsidR="00EA45DD">
        <w:t>2</w:t>
      </w:r>
      <w:r w:rsidR="00942C88">
        <w:t>1</w:t>
      </w:r>
      <w:r w:rsidR="004F75D1">
        <w:t xml:space="preserve"> (</w:t>
      </w:r>
      <w:proofErr w:type="gramStart"/>
      <w:r w:rsidR="004F75D1">
        <w:t>Spring</w:t>
      </w:r>
      <w:proofErr w:type="gramEnd"/>
      <w:r w:rsidR="00D27EA0">
        <w:t xml:space="preserve"> semesters</w:t>
      </w:r>
      <w:r w:rsidR="004F75D1">
        <w:t>)</w:t>
      </w:r>
    </w:p>
    <w:p w:rsidR="003F0FF1" w:rsidRDefault="003F0FF1" w:rsidP="00CE59CF">
      <w:pPr>
        <w:ind w:firstLine="720"/>
        <w:contextualSpacing/>
      </w:pPr>
      <w:r>
        <w:t>HMP5000 Professional Development Seminar (MHA), 2020 (Fall)</w:t>
      </w:r>
    </w:p>
    <w:p w:rsidR="00011277" w:rsidRDefault="004354C7" w:rsidP="00011277">
      <w:pPr>
        <w:ind w:firstLine="720"/>
        <w:contextualSpacing/>
      </w:pPr>
      <w:r w:rsidRPr="004354C7">
        <w:t>HMP</w:t>
      </w:r>
      <w:r w:rsidR="00D62F86">
        <w:t>7550</w:t>
      </w:r>
      <w:r w:rsidRPr="004354C7">
        <w:t xml:space="preserve"> Cost Effectiveness and Decision Analysis, </w:t>
      </w:r>
      <w:r w:rsidR="004F75D1">
        <w:t>2013-2017 (</w:t>
      </w:r>
      <w:proofErr w:type="gramStart"/>
      <w:r w:rsidR="004F75D1">
        <w:t>Fall</w:t>
      </w:r>
      <w:proofErr w:type="gramEnd"/>
      <w:r w:rsidR="00D27EA0">
        <w:t xml:space="preserve"> semesters</w:t>
      </w:r>
      <w:r w:rsidR="004F75D1">
        <w:t>)</w:t>
      </w:r>
    </w:p>
    <w:p w:rsidR="00370094" w:rsidRDefault="00370094" w:rsidP="00CE59CF">
      <w:pPr>
        <w:ind w:firstLine="720"/>
        <w:contextualSpacing/>
      </w:pPr>
    </w:p>
    <w:p w:rsidR="006A5C31" w:rsidRPr="00F3297A" w:rsidRDefault="006A5C31" w:rsidP="00C7658C">
      <w:pPr>
        <w:ind w:firstLine="720"/>
        <w:contextualSpacing/>
        <w:rPr>
          <w:b/>
        </w:rPr>
      </w:pPr>
      <w:r w:rsidRPr="00F3297A">
        <w:rPr>
          <w:b/>
        </w:rPr>
        <w:t>University of Iowa, Department of Preventive and Community Dentistry</w:t>
      </w:r>
    </w:p>
    <w:p w:rsidR="006A5C31" w:rsidRPr="006A5C31" w:rsidRDefault="006A5C31" w:rsidP="00C7658C">
      <w:pPr>
        <w:ind w:firstLine="720"/>
        <w:contextualSpacing/>
        <w:rPr>
          <w:i/>
        </w:rPr>
      </w:pPr>
      <w:r w:rsidRPr="006A5C31">
        <w:rPr>
          <w:i/>
        </w:rPr>
        <w:t>Instructor</w:t>
      </w:r>
    </w:p>
    <w:p w:rsidR="008C743F" w:rsidRDefault="006A5C31" w:rsidP="00C7658C">
      <w:pPr>
        <w:ind w:firstLine="720"/>
        <w:contextualSpacing/>
      </w:pPr>
      <w:r w:rsidRPr="006A5C31">
        <w:t>DPH</w:t>
      </w:r>
      <w:r w:rsidR="00BF350E">
        <w:t>5014</w:t>
      </w:r>
      <w:r w:rsidRPr="006A5C31">
        <w:t xml:space="preserve"> Dental Care Policy and Financing, </w:t>
      </w:r>
      <w:proofErr w:type="gramStart"/>
      <w:r w:rsidRPr="006A5C31">
        <w:t>Spring</w:t>
      </w:r>
      <w:proofErr w:type="gramEnd"/>
      <w:r w:rsidRPr="006A5C31">
        <w:t xml:space="preserve"> </w:t>
      </w:r>
      <w:r w:rsidR="00EA45DD">
        <w:t xml:space="preserve">2020, </w:t>
      </w:r>
      <w:r w:rsidR="00B26EAF">
        <w:t xml:space="preserve">2018, </w:t>
      </w:r>
      <w:r w:rsidRPr="006A5C31">
        <w:t>201</w:t>
      </w:r>
      <w:r w:rsidR="005E09AF">
        <w:t>6</w:t>
      </w:r>
      <w:r w:rsidR="009F2C55">
        <w:t>, 201</w:t>
      </w:r>
      <w:r w:rsidR="005E09AF">
        <w:t>4</w:t>
      </w:r>
    </w:p>
    <w:p w:rsidR="00EA45DD" w:rsidRDefault="00EA45DD" w:rsidP="00C7658C">
      <w:pPr>
        <w:ind w:firstLine="720"/>
        <w:contextualSpacing/>
      </w:pPr>
    </w:p>
    <w:p w:rsidR="00B94E8C" w:rsidRPr="00F3297A" w:rsidRDefault="00B109F3" w:rsidP="00C7658C">
      <w:pPr>
        <w:ind w:firstLine="720"/>
        <w:contextualSpacing/>
        <w:rPr>
          <w:b/>
        </w:rPr>
      </w:pPr>
      <w:r w:rsidRPr="00F3297A">
        <w:rPr>
          <w:b/>
        </w:rPr>
        <w:t>Indiana University, Department of Economics</w:t>
      </w:r>
    </w:p>
    <w:p w:rsidR="00B109F3" w:rsidRPr="004C4AD5" w:rsidRDefault="00E50BC9" w:rsidP="00C7658C">
      <w:pPr>
        <w:ind w:firstLine="720"/>
        <w:contextualSpacing/>
        <w:rPr>
          <w:i/>
        </w:rPr>
      </w:pPr>
      <w:r>
        <w:rPr>
          <w:i/>
        </w:rPr>
        <w:t xml:space="preserve">Primary </w:t>
      </w:r>
      <w:r w:rsidR="00B109F3" w:rsidRPr="004C4AD5">
        <w:rPr>
          <w:i/>
        </w:rPr>
        <w:t>Instructor</w:t>
      </w:r>
    </w:p>
    <w:p w:rsidR="00B109F3" w:rsidRDefault="00B109F3" w:rsidP="00C7658C">
      <w:pPr>
        <w:ind w:firstLine="720"/>
        <w:contextualSpacing/>
      </w:pPr>
      <w:r>
        <w:t xml:space="preserve">ECON 308 Public Finance: Spring 2011, </w:t>
      </w:r>
      <w:proofErr w:type="gramStart"/>
      <w:r>
        <w:t>Fall</w:t>
      </w:r>
      <w:proofErr w:type="gramEnd"/>
      <w:r>
        <w:t xml:space="preserve"> 2011</w:t>
      </w:r>
    </w:p>
    <w:p w:rsidR="00B109F3" w:rsidRDefault="00B109F3" w:rsidP="00C7658C">
      <w:pPr>
        <w:ind w:firstLine="720"/>
        <w:contextualSpacing/>
      </w:pPr>
      <w:r>
        <w:t xml:space="preserve">ECON 202 Principles of Macroeconomics: Fall 2010, </w:t>
      </w:r>
      <w:proofErr w:type="gramStart"/>
      <w:r>
        <w:t>Summer</w:t>
      </w:r>
      <w:proofErr w:type="gramEnd"/>
      <w:r>
        <w:t xml:space="preserve"> 2011</w:t>
      </w:r>
    </w:p>
    <w:p w:rsidR="00E7535F" w:rsidRDefault="00B109F3" w:rsidP="00C7658C">
      <w:pPr>
        <w:ind w:firstLine="720"/>
        <w:contextualSpacing/>
      </w:pPr>
      <w:r>
        <w:t xml:space="preserve">ECON 201 Principles of Microeconomics: Summer 2008, </w:t>
      </w:r>
      <w:proofErr w:type="gramStart"/>
      <w:r>
        <w:t>Fall</w:t>
      </w:r>
      <w:proofErr w:type="gramEnd"/>
      <w:r>
        <w:t xml:space="preserve"> 2009, Summer 2010</w:t>
      </w:r>
    </w:p>
    <w:p w:rsidR="008B024D" w:rsidRDefault="008B024D" w:rsidP="00541DCD">
      <w:pPr>
        <w:ind w:firstLine="720"/>
        <w:contextualSpacing/>
      </w:pPr>
    </w:p>
    <w:p w:rsidR="00B109F3" w:rsidRPr="004C4AD5" w:rsidRDefault="00B109F3" w:rsidP="00CE59CF">
      <w:pPr>
        <w:ind w:firstLine="720"/>
        <w:contextualSpacing/>
        <w:rPr>
          <w:i/>
        </w:rPr>
      </w:pPr>
      <w:r w:rsidRPr="004C4AD5">
        <w:rPr>
          <w:i/>
        </w:rPr>
        <w:t>Teaching Assistant</w:t>
      </w:r>
    </w:p>
    <w:p w:rsidR="00B109F3" w:rsidRDefault="00B109F3" w:rsidP="00CE59CF">
      <w:pPr>
        <w:ind w:firstLine="720"/>
        <w:contextualSpacing/>
      </w:pPr>
      <w:r>
        <w:t xml:space="preserve">ECON 201 Principles of Microeconomics: Spring 2009, </w:t>
      </w:r>
      <w:proofErr w:type="gramStart"/>
      <w:r>
        <w:t>Spring</w:t>
      </w:r>
      <w:proofErr w:type="gramEnd"/>
      <w:r>
        <w:t xml:space="preserve"> 2010</w:t>
      </w:r>
    </w:p>
    <w:p w:rsidR="00A41A62" w:rsidRDefault="00B109F3" w:rsidP="00CE59CF">
      <w:pPr>
        <w:ind w:firstLine="720"/>
      </w:pPr>
      <w:r>
        <w:t>ECON 321 Intermediate</w:t>
      </w:r>
      <w:r w:rsidR="00FA5C98">
        <w:t xml:space="preserve"> </w:t>
      </w:r>
      <w:r>
        <w:t>Microeconomics:</w:t>
      </w:r>
      <w:r w:rsidR="00455F90">
        <w:t xml:space="preserve"> </w:t>
      </w:r>
      <w:r>
        <w:t>Fall 2008</w:t>
      </w:r>
    </w:p>
    <w:p w:rsidR="00733553" w:rsidRDefault="00733553" w:rsidP="00CE59CF">
      <w:pPr>
        <w:ind w:firstLine="720"/>
      </w:pPr>
    </w:p>
    <w:p w:rsidR="00095FFA" w:rsidRPr="00967616" w:rsidRDefault="00095FFA" w:rsidP="00133FFF">
      <w:pPr>
        <w:pStyle w:val="Heading1"/>
      </w:pPr>
      <w:r w:rsidRPr="00967616">
        <w:t xml:space="preserve">University </w:t>
      </w:r>
      <w:r w:rsidR="000D1612" w:rsidRPr="00967616">
        <w:t>and Departmental</w:t>
      </w:r>
      <w:r w:rsidR="006C2C5A" w:rsidRPr="00967616">
        <w:t xml:space="preserve"> </w:t>
      </w:r>
      <w:r w:rsidRPr="00967616">
        <w:t>Service</w:t>
      </w:r>
      <w:r w:rsidR="006C2C5A" w:rsidRPr="00967616">
        <w:t xml:space="preserve"> Activities</w:t>
      </w:r>
    </w:p>
    <w:p w:rsidR="00EA45DD" w:rsidRDefault="00EA45DD" w:rsidP="00F27CB6">
      <w:pPr>
        <w:ind w:left="3600" w:hanging="2880"/>
        <w:contextualSpacing/>
      </w:pPr>
      <w:r>
        <w:t>Oct 20</w:t>
      </w:r>
      <w:r w:rsidR="00700899">
        <w:t>20</w:t>
      </w:r>
      <w:r>
        <w:t xml:space="preserve"> – </w:t>
      </w:r>
      <w:r w:rsidR="00942C88">
        <w:t>Present</w:t>
      </w:r>
      <w:r>
        <w:tab/>
        <w:t>MHA Program Director Search Committee</w:t>
      </w:r>
    </w:p>
    <w:p w:rsidR="00700899" w:rsidRDefault="00700899" w:rsidP="00F27CB6">
      <w:pPr>
        <w:ind w:left="3600" w:hanging="2880"/>
        <w:contextualSpacing/>
      </w:pPr>
      <w:r>
        <w:t>Jan 2021 – Present</w:t>
      </w:r>
      <w:r>
        <w:tab/>
        <w:t>Health Management and Policy Dept. DEO Search Committee</w:t>
      </w:r>
    </w:p>
    <w:p w:rsidR="00EA45DD" w:rsidRDefault="00EA45DD" w:rsidP="00EA45DD">
      <w:pPr>
        <w:ind w:left="3600" w:hanging="2880"/>
        <w:contextualSpacing/>
      </w:pPr>
      <w:r>
        <w:t>Oct 2019 – Present</w:t>
      </w:r>
      <w:r>
        <w:tab/>
        <w:t>Academic Quality Improvement Committee, HMP</w:t>
      </w:r>
    </w:p>
    <w:p w:rsidR="00700899" w:rsidRDefault="00700899" w:rsidP="00EA45DD">
      <w:pPr>
        <w:ind w:left="3600" w:hanging="2880"/>
        <w:contextualSpacing/>
      </w:pPr>
      <w:r>
        <w:t>Jun 2020 – Oct 2020</w:t>
      </w:r>
      <w:r>
        <w:tab/>
        <w:t>Associate Dean for Academic Affairs Search Committee</w:t>
      </w:r>
    </w:p>
    <w:p w:rsidR="00EA45DD" w:rsidRPr="00BE4583" w:rsidRDefault="00D64ED6" w:rsidP="00EA45DD">
      <w:pPr>
        <w:ind w:firstLine="720"/>
        <w:contextualSpacing/>
      </w:pPr>
      <w:r>
        <w:t>Aug 2019 – May 2020</w:t>
      </w:r>
      <w:r w:rsidR="00EA45DD">
        <w:tab/>
      </w:r>
      <w:r w:rsidR="00EA45DD">
        <w:tab/>
        <w:t>Community and Behavioral Health</w:t>
      </w:r>
      <w:r w:rsidR="00700899">
        <w:t xml:space="preserve"> Dept.</w:t>
      </w:r>
      <w:r w:rsidR="00EA45DD" w:rsidRPr="00BE4583">
        <w:t xml:space="preserve"> DEO Search Committee</w:t>
      </w:r>
    </w:p>
    <w:p w:rsidR="00C46628" w:rsidRDefault="00C46628" w:rsidP="00F27CB6">
      <w:pPr>
        <w:ind w:left="3600" w:hanging="2880"/>
        <w:contextualSpacing/>
      </w:pPr>
      <w:r>
        <w:t xml:space="preserve">Jan 2019 </w:t>
      </w:r>
      <w:r w:rsidR="00A45DA0">
        <w:t>–</w:t>
      </w:r>
      <w:r>
        <w:t xml:space="preserve"> </w:t>
      </w:r>
      <w:r w:rsidR="00D64ED6">
        <w:t>Present</w:t>
      </w:r>
      <w:r w:rsidR="00A45DA0">
        <w:tab/>
        <w:t>Department Consulting Group, Health Management and Policy Dept.</w:t>
      </w:r>
    </w:p>
    <w:p w:rsidR="00F3297A" w:rsidRDefault="00F3297A" w:rsidP="00F27CB6">
      <w:pPr>
        <w:ind w:left="3600" w:hanging="2880"/>
        <w:contextualSpacing/>
      </w:pPr>
      <w:r>
        <w:t>Jul 2018 – Present</w:t>
      </w:r>
      <w:r>
        <w:tab/>
        <w:t>Faculty Council, College of Public Health</w:t>
      </w:r>
    </w:p>
    <w:p w:rsidR="00094340" w:rsidRDefault="00094340" w:rsidP="00F27CB6">
      <w:pPr>
        <w:ind w:left="3600" w:hanging="2880"/>
        <w:contextualSpacing/>
      </w:pPr>
      <w:r>
        <w:t>Aug 2017 – Present</w:t>
      </w:r>
      <w:r>
        <w:tab/>
      </w:r>
      <w:r w:rsidR="00DB3385">
        <w:t>Undergraduate Program Committee</w:t>
      </w:r>
      <w:r w:rsidR="005542A4">
        <w:t>, College of Public Health</w:t>
      </w:r>
    </w:p>
    <w:p w:rsidR="005F4267" w:rsidRDefault="002C4E7D" w:rsidP="00F27CB6">
      <w:pPr>
        <w:ind w:left="3600" w:hanging="2880"/>
        <w:contextualSpacing/>
      </w:pPr>
      <w:r>
        <w:t xml:space="preserve">Jul 2012 – </w:t>
      </w:r>
      <w:r w:rsidR="00630AE0">
        <w:t>Present</w:t>
      </w:r>
      <w:r w:rsidR="00BC69A2">
        <w:tab/>
      </w:r>
      <w:r w:rsidR="00095FFA" w:rsidRPr="00BE4583">
        <w:t>M</w:t>
      </w:r>
      <w:r w:rsidR="009931ED" w:rsidRPr="00BE4583">
        <w:t xml:space="preserve">asters in Health Administration Quality Improvement </w:t>
      </w:r>
      <w:r w:rsidR="00095FFA" w:rsidRPr="00BE4583">
        <w:t>Committee</w:t>
      </w:r>
    </w:p>
    <w:p w:rsidR="0077404F" w:rsidRDefault="002C4E7D" w:rsidP="00F27CB6">
      <w:pPr>
        <w:ind w:firstLine="720"/>
        <w:contextualSpacing/>
      </w:pPr>
      <w:r>
        <w:t xml:space="preserve">Jan 2013 – </w:t>
      </w:r>
      <w:r w:rsidR="00EA45DD">
        <w:t>May 2019</w:t>
      </w:r>
      <w:r w:rsidR="00BC69A2">
        <w:tab/>
      </w:r>
      <w:r w:rsidR="00BC69A2">
        <w:tab/>
      </w:r>
      <w:r w:rsidR="00FD0F13" w:rsidRPr="00BE4583">
        <w:t>Analytical Curriculum Subcommittee</w:t>
      </w:r>
      <w:r w:rsidR="00FD0F13">
        <w:t>, MHA QIC</w:t>
      </w:r>
      <w:r w:rsidR="00384B94">
        <w:t>, EMHA QIC</w:t>
      </w:r>
    </w:p>
    <w:p w:rsidR="00DA522B" w:rsidRPr="00BE4583" w:rsidRDefault="00DA522B" w:rsidP="00DA522B">
      <w:pPr>
        <w:ind w:firstLine="720"/>
        <w:contextualSpacing/>
      </w:pPr>
      <w:r>
        <w:t>Jan 2015 – Dec 2015</w:t>
      </w:r>
      <w:r>
        <w:tab/>
      </w:r>
      <w:r>
        <w:tab/>
      </w:r>
      <w:r w:rsidRPr="00BE4583">
        <w:t xml:space="preserve">Biostatistics </w:t>
      </w:r>
      <w:r w:rsidR="00700899">
        <w:t xml:space="preserve">Dept. </w:t>
      </w:r>
      <w:r w:rsidRPr="00BE4583">
        <w:t>DEO Search Committee</w:t>
      </w:r>
    </w:p>
    <w:p w:rsidR="00AF1E7E" w:rsidRDefault="00AF1E7E" w:rsidP="00F27CB6">
      <w:pPr>
        <w:ind w:firstLine="720"/>
        <w:contextualSpacing/>
      </w:pPr>
      <w:r>
        <w:t xml:space="preserve">May 2013 – </w:t>
      </w:r>
      <w:r w:rsidR="00E7535F">
        <w:t>Dec 2013</w:t>
      </w:r>
      <w:r>
        <w:tab/>
      </w:r>
      <w:r>
        <w:tab/>
      </w:r>
      <w:r w:rsidRPr="00BE4583">
        <w:t>Business Leadership Network</w:t>
      </w:r>
      <w:r>
        <w:t>, College of Public Health</w:t>
      </w:r>
    </w:p>
    <w:sectPr w:rsidR="00AF1E7E" w:rsidSect="00795862">
      <w:headerReference w:type="even" r:id="rId10"/>
      <w:headerReference w:type="default" r:id="rId11"/>
      <w:footerReference w:type="even" r:id="rId12"/>
      <w:footerReference w:type="default" r:id="rId13"/>
      <w:headerReference w:type="first" r:id="rId14"/>
      <w:pgSz w:w="12240" w:h="15840" w:code="1"/>
      <w:pgMar w:top="1440" w:right="1008" w:bottom="1440"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C03" w:rsidRDefault="00CB6C03" w:rsidP="009C2493">
      <w:pPr>
        <w:spacing w:after="0"/>
      </w:pPr>
      <w:r>
        <w:separator/>
      </w:r>
    </w:p>
    <w:p w:rsidR="00CB6C03" w:rsidRDefault="00CB6C03"/>
    <w:p w:rsidR="00CB6C03" w:rsidRDefault="00CB6C03" w:rsidP="00133FFF"/>
    <w:p w:rsidR="00CB6C03" w:rsidRDefault="00CB6C03" w:rsidP="00133FFF"/>
  </w:endnote>
  <w:endnote w:type="continuationSeparator" w:id="0">
    <w:p w:rsidR="00CB6C03" w:rsidRDefault="00CB6C03" w:rsidP="009C2493">
      <w:pPr>
        <w:spacing w:after="0"/>
      </w:pPr>
      <w:r>
        <w:continuationSeparator/>
      </w:r>
    </w:p>
    <w:p w:rsidR="00CB6C03" w:rsidRDefault="00CB6C03"/>
    <w:p w:rsidR="00CB6C03" w:rsidRDefault="00CB6C03" w:rsidP="00133FFF"/>
    <w:p w:rsidR="00CB6C03" w:rsidRDefault="00CB6C03" w:rsidP="00133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0" w:usb1="40000000" w:usb2="00000000" w:usb3="00000000" w:csb0="000000FF" w:csb1="00000000"/>
  </w:font>
  <w:font w:name="Century Gothic">
    <w:panose1 w:val="020B0502020202020204"/>
    <w:charset w:val="00"/>
    <w:family w:val="swiss"/>
    <w:pitch w:val="variable"/>
    <w:sig w:usb0="00000287" w:usb1="00000000" w:usb2="00000000" w:usb3="00000000" w:csb0="0000009F" w:csb1="00000000"/>
  </w:font>
  <w:font w:name="Narkisim">
    <w:altName w:val="Malgun Gothic Semilight"/>
    <w:charset w:val="B1"/>
    <w:family w:val="swiss"/>
    <w:pitch w:val="variable"/>
    <w:sig w:usb0="00000800" w:usb1="00000000" w:usb2="00000000" w:usb3="00000000" w:csb0="00000020"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rankRuehl">
    <w:altName w:val="Times New Roman"/>
    <w:charset w:val="B1"/>
    <w:family w:val="swiss"/>
    <w:pitch w:val="variable"/>
    <w:sig w:usb0="00000800" w:usb1="00000000" w:usb2="00000000" w:usb3="00000000" w:csb0="00000020"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F21" w:rsidRDefault="00151F21">
    <w:pPr>
      <w:pStyle w:val="Footer"/>
    </w:pPr>
  </w:p>
  <w:p w:rsidR="007D6B63" w:rsidRDefault="007D6B63"/>
  <w:p w:rsidR="007D6B63" w:rsidRDefault="007D6B63" w:rsidP="00133FFF"/>
  <w:p w:rsidR="007D6B63" w:rsidRDefault="007D6B63" w:rsidP="00133F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580429"/>
      <w:docPartObj>
        <w:docPartGallery w:val="Page Numbers (Bottom of Page)"/>
        <w:docPartUnique/>
      </w:docPartObj>
    </w:sdtPr>
    <w:sdtEndPr/>
    <w:sdtContent>
      <w:sdt>
        <w:sdtPr>
          <w:id w:val="-1669238322"/>
          <w:docPartObj>
            <w:docPartGallery w:val="Page Numbers (Top of Page)"/>
            <w:docPartUnique/>
          </w:docPartObj>
        </w:sdtPr>
        <w:sdtEndPr/>
        <w:sdtContent>
          <w:p w:rsidR="00D74F05" w:rsidRDefault="00D74F05">
            <w:pPr>
              <w:pStyle w:val="Footer"/>
              <w:jc w:val="center"/>
            </w:pPr>
            <w:r>
              <w:rPr>
                <w:b/>
                <w:bCs/>
                <w:sz w:val="24"/>
                <w:szCs w:val="24"/>
              </w:rPr>
              <w:fldChar w:fldCharType="begin"/>
            </w:r>
            <w:r>
              <w:rPr>
                <w:b/>
                <w:bCs/>
              </w:rPr>
              <w:instrText xml:space="preserve"> PAGE </w:instrText>
            </w:r>
            <w:r>
              <w:rPr>
                <w:b/>
                <w:bCs/>
                <w:sz w:val="24"/>
                <w:szCs w:val="24"/>
              </w:rPr>
              <w:fldChar w:fldCharType="separate"/>
            </w:r>
            <w:r w:rsidR="00181E9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1E93">
              <w:rPr>
                <w:b/>
                <w:bCs/>
                <w:noProof/>
              </w:rPr>
              <w:t>9</w:t>
            </w:r>
            <w:r>
              <w:rPr>
                <w:b/>
                <w:bCs/>
                <w:sz w:val="24"/>
                <w:szCs w:val="24"/>
              </w:rPr>
              <w:fldChar w:fldCharType="end"/>
            </w:r>
          </w:p>
        </w:sdtContent>
      </w:sdt>
    </w:sdtContent>
  </w:sdt>
  <w:p w:rsidR="007D6B63" w:rsidRPr="005F3AFD" w:rsidRDefault="007D6B63" w:rsidP="005F3AFD">
    <w:pPr>
      <w:pStyle w:val="Title"/>
      <w:spacing w:after="0"/>
      <w:ind w:left="3600" w:firstLine="720"/>
      <w:rPr>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C03" w:rsidRDefault="00CB6C03" w:rsidP="009C2493">
      <w:pPr>
        <w:spacing w:after="0"/>
      </w:pPr>
      <w:r>
        <w:separator/>
      </w:r>
    </w:p>
    <w:p w:rsidR="00CB6C03" w:rsidRDefault="00CB6C03"/>
    <w:p w:rsidR="00CB6C03" w:rsidRDefault="00CB6C03" w:rsidP="00133FFF"/>
    <w:p w:rsidR="00CB6C03" w:rsidRDefault="00CB6C03" w:rsidP="00133FFF"/>
  </w:footnote>
  <w:footnote w:type="continuationSeparator" w:id="0">
    <w:p w:rsidR="00CB6C03" w:rsidRDefault="00CB6C03" w:rsidP="009C2493">
      <w:pPr>
        <w:spacing w:after="0"/>
      </w:pPr>
      <w:r>
        <w:continuationSeparator/>
      </w:r>
    </w:p>
    <w:p w:rsidR="00CB6C03" w:rsidRDefault="00CB6C03"/>
    <w:p w:rsidR="00CB6C03" w:rsidRDefault="00CB6C03" w:rsidP="00133FFF"/>
    <w:p w:rsidR="00CB6C03" w:rsidRDefault="00CB6C03" w:rsidP="00133F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F21" w:rsidRDefault="00151F21">
    <w:pPr>
      <w:pStyle w:val="Header"/>
    </w:pPr>
  </w:p>
  <w:p w:rsidR="007D6B63" w:rsidRDefault="007D6B63"/>
  <w:p w:rsidR="007D6B63" w:rsidRDefault="007D6B63" w:rsidP="00133FFF"/>
  <w:p w:rsidR="007D6B63" w:rsidRDefault="007D6B63" w:rsidP="00133FF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63" w:rsidRPr="00133FFF" w:rsidRDefault="007D6B63" w:rsidP="00133FFF">
    <w:pPr>
      <w:pStyle w:val="Header"/>
    </w:pPr>
  </w:p>
  <w:p w:rsidR="007D6B63" w:rsidRDefault="007D6B63" w:rsidP="00133FF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8C" w:rsidRPr="00BD718B" w:rsidRDefault="00BD718B" w:rsidP="00010D7B">
    <w:pPr>
      <w:jc w:val="right"/>
      <w:rPr>
        <w:rFonts w:asciiTheme="minorHAnsi" w:hAnsiTheme="minorHAnsi"/>
        <w:b/>
        <w:sz w:val="20"/>
        <w:szCs w:val="20"/>
      </w:rPr>
    </w:pPr>
    <w:r>
      <w:rPr>
        <w:rFonts w:asciiTheme="minorHAnsi" w:hAnsiTheme="minorHAnsi"/>
        <w:b/>
        <w:sz w:val="20"/>
        <w:szCs w:val="20"/>
      </w:rPr>
      <w:t>FEBRUARY</w:t>
    </w:r>
    <w:r w:rsidR="007D182D">
      <w:rPr>
        <w:rFonts w:asciiTheme="minorHAnsi" w:hAnsiTheme="minorHAnsi"/>
        <w:b/>
        <w:sz w:val="20"/>
        <w:szCs w:val="20"/>
      </w:rPr>
      <w:t xml:space="preserve"> </w:t>
    </w:r>
    <w:r w:rsidR="00010D7B" w:rsidRPr="00BD718B">
      <w:rPr>
        <w:rFonts w:asciiTheme="minorHAnsi" w:hAnsiTheme="minorHAnsi"/>
        <w:b/>
        <w:sz w:val="20"/>
        <w:szCs w:val="20"/>
      </w:rPr>
      <w:t>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BFE"/>
    <w:multiLevelType w:val="hybridMultilevel"/>
    <w:tmpl w:val="CE3C729E"/>
    <w:lvl w:ilvl="0" w:tplc="C4E870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548FC"/>
    <w:multiLevelType w:val="hybridMultilevel"/>
    <w:tmpl w:val="1236DDAA"/>
    <w:lvl w:ilvl="0" w:tplc="B088FC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67662C"/>
    <w:multiLevelType w:val="hybridMultilevel"/>
    <w:tmpl w:val="20526A08"/>
    <w:lvl w:ilvl="0" w:tplc="FC1C79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114942"/>
    <w:rsid w:val="00001B8B"/>
    <w:rsid w:val="000054C0"/>
    <w:rsid w:val="000068A7"/>
    <w:rsid w:val="000079F3"/>
    <w:rsid w:val="00007F2F"/>
    <w:rsid w:val="00010D7B"/>
    <w:rsid w:val="00011277"/>
    <w:rsid w:val="000128AB"/>
    <w:rsid w:val="00020391"/>
    <w:rsid w:val="000212F9"/>
    <w:rsid w:val="000217F7"/>
    <w:rsid w:val="00021ED7"/>
    <w:rsid w:val="00021F63"/>
    <w:rsid w:val="000224CA"/>
    <w:rsid w:val="000269C8"/>
    <w:rsid w:val="000300BD"/>
    <w:rsid w:val="00032AAA"/>
    <w:rsid w:val="00032F25"/>
    <w:rsid w:val="00035CE2"/>
    <w:rsid w:val="00035E1F"/>
    <w:rsid w:val="0004011F"/>
    <w:rsid w:val="00041575"/>
    <w:rsid w:val="00041972"/>
    <w:rsid w:val="00045FD3"/>
    <w:rsid w:val="00051E8F"/>
    <w:rsid w:val="00052302"/>
    <w:rsid w:val="00053C65"/>
    <w:rsid w:val="000542DB"/>
    <w:rsid w:val="00054BE2"/>
    <w:rsid w:val="00055C85"/>
    <w:rsid w:val="00056CC8"/>
    <w:rsid w:val="00060017"/>
    <w:rsid w:val="000604A3"/>
    <w:rsid w:val="00061A36"/>
    <w:rsid w:val="000639E8"/>
    <w:rsid w:val="000646EE"/>
    <w:rsid w:val="00065046"/>
    <w:rsid w:val="000658AD"/>
    <w:rsid w:val="00065921"/>
    <w:rsid w:val="00066990"/>
    <w:rsid w:val="00070E8A"/>
    <w:rsid w:val="00073375"/>
    <w:rsid w:val="000760FE"/>
    <w:rsid w:val="000828A7"/>
    <w:rsid w:val="00082CA4"/>
    <w:rsid w:val="00086700"/>
    <w:rsid w:val="000879C6"/>
    <w:rsid w:val="00090DA9"/>
    <w:rsid w:val="00090DD2"/>
    <w:rsid w:val="00091289"/>
    <w:rsid w:val="00093D50"/>
    <w:rsid w:val="00093F7B"/>
    <w:rsid w:val="00094340"/>
    <w:rsid w:val="00094A89"/>
    <w:rsid w:val="00095FFA"/>
    <w:rsid w:val="0009667A"/>
    <w:rsid w:val="000A3D65"/>
    <w:rsid w:val="000A45A0"/>
    <w:rsid w:val="000A4B3D"/>
    <w:rsid w:val="000A5769"/>
    <w:rsid w:val="000A6416"/>
    <w:rsid w:val="000B3986"/>
    <w:rsid w:val="000B7E1B"/>
    <w:rsid w:val="000C082A"/>
    <w:rsid w:val="000C1561"/>
    <w:rsid w:val="000C1A7A"/>
    <w:rsid w:val="000C1FF0"/>
    <w:rsid w:val="000C53E1"/>
    <w:rsid w:val="000D0195"/>
    <w:rsid w:val="000D1612"/>
    <w:rsid w:val="000D24F9"/>
    <w:rsid w:val="000D3C79"/>
    <w:rsid w:val="000D7E07"/>
    <w:rsid w:val="000E2F4E"/>
    <w:rsid w:val="000E48D7"/>
    <w:rsid w:val="000E4A58"/>
    <w:rsid w:val="000E61CC"/>
    <w:rsid w:val="000F54EB"/>
    <w:rsid w:val="000F59FA"/>
    <w:rsid w:val="000F7A3A"/>
    <w:rsid w:val="001009E7"/>
    <w:rsid w:val="001020E2"/>
    <w:rsid w:val="0010289D"/>
    <w:rsid w:val="00105976"/>
    <w:rsid w:val="00106892"/>
    <w:rsid w:val="00111FD5"/>
    <w:rsid w:val="00113BFD"/>
    <w:rsid w:val="00114631"/>
    <w:rsid w:val="00114942"/>
    <w:rsid w:val="00116599"/>
    <w:rsid w:val="001171B4"/>
    <w:rsid w:val="00122100"/>
    <w:rsid w:val="00123211"/>
    <w:rsid w:val="001236A2"/>
    <w:rsid w:val="00123B4D"/>
    <w:rsid w:val="001335B6"/>
    <w:rsid w:val="00133FFF"/>
    <w:rsid w:val="00135A60"/>
    <w:rsid w:val="001403E8"/>
    <w:rsid w:val="001446B9"/>
    <w:rsid w:val="0014674B"/>
    <w:rsid w:val="00151886"/>
    <w:rsid w:val="00151A78"/>
    <w:rsid w:val="00151F21"/>
    <w:rsid w:val="00152913"/>
    <w:rsid w:val="00162E33"/>
    <w:rsid w:val="0016365A"/>
    <w:rsid w:val="00165651"/>
    <w:rsid w:val="00167892"/>
    <w:rsid w:val="00172EA5"/>
    <w:rsid w:val="00175F25"/>
    <w:rsid w:val="00177EAE"/>
    <w:rsid w:val="001805AF"/>
    <w:rsid w:val="00181E93"/>
    <w:rsid w:val="00182D91"/>
    <w:rsid w:val="00183902"/>
    <w:rsid w:val="0018523E"/>
    <w:rsid w:val="00185419"/>
    <w:rsid w:val="00191993"/>
    <w:rsid w:val="0019356C"/>
    <w:rsid w:val="00193B75"/>
    <w:rsid w:val="00195F58"/>
    <w:rsid w:val="00195FA6"/>
    <w:rsid w:val="00196AA2"/>
    <w:rsid w:val="001974BF"/>
    <w:rsid w:val="00197D19"/>
    <w:rsid w:val="001A1712"/>
    <w:rsid w:val="001A230F"/>
    <w:rsid w:val="001A2683"/>
    <w:rsid w:val="001A72A2"/>
    <w:rsid w:val="001B03DB"/>
    <w:rsid w:val="001B46B5"/>
    <w:rsid w:val="001B7E1D"/>
    <w:rsid w:val="001C49E7"/>
    <w:rsid w:val="001C669F"/>
    <w:rsid w:val="001D0C03"/>
    <w:rsid w:val="001D457D"/>
    <w:rsid w:val="001D61B4"/>
    <w:rsid w:val="001D694A"/>
    <w:rsid w:val="001D79F6"/>
    <w:rsid w:val="001E0B1C"/>
    <w:rsid w:val="001E1F9F"/>
    <w:rsid w:val="001E201E"/>
    <w:rsid w:val="001E4827"/>
    <w:rsid w:val="001E4FC5"/>
    <w:rsid w:val="001E5AC3"/>
    <w:rsid w:val="001E6C47"/>
    <w:rsid w:val="001F1D96"/>
    <w:rsid w:val="001F30DF"/>
    <w:rsid w:val="001F4A87"/>
    <w:rsid w:val="001F6F4E"/>
    <w:rsid w:val="001F7DF6"/>
    <w:rsid w:val="001F7EF4"/>
    <w:rsid w:val="00201799"/>
    <w:rsid w:val="002027AF"/>
    <w:rsid w:val="00204822"/>
    <w:rsid w:val="00212527"/>
    <w:rsid w:val="00212A47"/>
    <w:rsid w:val="00213A7E"/>
    <w:rsid w:val="00217EA5"/>
    <w:rsid w:val="00220FF3"/>
    <w:rsid w:val="002220EB"/>
    <w:rsid w:val="0022271E"/>
    <w:rsid w:val="00223453"/>
    <w:rsid w:val="00224888"/>
    <w:rsid w:val="00225080"/>
    <w:rsid w:val="00230209"/>
    <w:rsid w:val="002407F1"/>
    <w:rsid w:val="00240815"/>
    <w:rsid w:val="00241AEF"/>
    <w:rsid w:val="00241CF9"/>
    <w:rsid w:val="00244B97"/>
    <w:rsid w:val="00244E52"/>
    <w:rsid w:val="0025222C"/>
    <w:rsid w:val="0025540E"/>
    <w:rsid w:val="00262A57"/>
    <w:rsid w:val="00262B82"/>
    <w:rsid w:val="00273926"/>
    <w:rsid w:val="002747D9"/>
    <w:rsid w:val="002770E1"/>
    <w:rsid w:val="00277D69"/>
    <w:rsid w:val="00281F86"/>
    <w:rsid w:val="00283CD4"/>
    <w:rsid w:val="00284E91"/>
    <w:rsid w:val="00287515"/>
    <w:rsid w:val="002917BA"/>
    <w:rsid w:val="00297AF8"/>
    <w:rsid w:val="002A10C4"/>
    <w:rsid w:val="002A38F6"/>
    <w:rsid w:val="002A3E2A"/>
    <w:rsid w:val="002A512B"/>
    <w:rsid w:val="002A5262"/>
    <w:rsid w:val="002A7DFE"/>
    <w:rsid w:val="002B0758"/>
    <w:rsid w:val="002B2C22"/>
    <w:rsid w:val="002B39CD"/>
    <w:rsid w:val="002B50A0"/>
    <w:rsid w:val="002B566F"/>
    <w:rsid w:val="002C128D"/>
    <w:rsid w:val="002C1BED"/>
    <w:rsid w:val="002C2FB7"/>
    <w:rsid w:val="002C4E7D"/>
    <w:rsid w:val="002C65A2"/>
    <w:rsid w:val="002C7EBC"/>
    <w:rsid w:val="002D0BBB"/>
    <w:rsid w:val="002D1F24"/>
    <w:rsid w:val="002D7B6C"/>
    <w:rsid w:val="002E081C"/>
    <w:rsid w:val="002E158A"/>
    <w:rsid w:val="002E3E31"/>
    <w:rsid w:val="002E5060"/>
    <w:rsid w:val="002E6085"/>
    <w:rsid w:val="002E65F5"/>
    <w:rsid w:val="002F2604"/>
    <w:rsid w:val="003001A6"/>
    <w:rsid w:val="00300841"/>
    <w:rsid w:val="00302E6A"/>
    <w:rsid w:val="003033BC"/>
    <w:rsid w:val="00304494"/>
    <w:rsid w:val="003060EB"/>
    <w:rsid w:val="00313EEF"/>
    <w:rsid w:val="00314CB2"/>
    <w:rsid w:val="00315D57"/>
    <w:rsid w:val="00316919"/>
    <w:rsid w:val="00317046"/>
    <w:rsid w:val="00320B0A"/>
    <w:rsid w:val="0032181C"/>
    <w:rsid w:val="00322663"/>
    <w:rsid w:val="00326A6D"/>
    <w:rsid w:val="00327683"/>
    <w:rsid w:val="003340FA"/>
    <w:rsid w:val="003348D0"/>
    <w:rsid w:val="0033716A"/>
    <w:rsid w:val="00337995"/>
    <w:rsid w:val="00337E44"/>
    <w:rsid w:val="003406A4"/>
    <w:rsid w:val="00340DC4"/>
    <w:rsid w:val="00341C6C"/>
    <w:rsid w:val="00343DFF"/>
    <w:rsid w:val="00345BD0"/>
    <w:rsid w:val="00352B46"/>
    <w:rsid w:val="00352E03"/>
    <w:rsid w:val="00354F34"/>
    <w:rsid w:val="003575BC"/>
    <w:rsid w:val="00357949"/>
    <w:rsid w:val="00357962"/>
    <w:rsid w:val="00362000"/>
    <w:rsid w:val="00364715"/>
    <w:rsid w:val="00365492"/>
    <w:rsid w:val="00370094"/>
    <w:rsid w:val="003708AE"/>
    <w:rsid w:val="00370B87"/>
    <w:rsid w:val="00370D68"/>
    <w:rsid w:val="00372D6E"/>
    <w:rsid w:val="003760EE"/>
    <w:rsid w:val="003767AC"/>
    <w:rsid w:val="00381752"/>
    <w:rsid w:val="00382F0A"/>
    <w:rsid w:val="003837C7"/>
    <w:rsid w:val="00384B94"/>
    <w:rsid w:val="003873A0"/>
    <w:rsid w:val="003906E0"/>
    <w:rsid w:val="003935AE"/>
    <w:rsid w:val="00395400"/>
    <w:rsid w:val="00395E5C"/>
    <w:rsid w:val="003A1DB0"/>
    <w:rsid w:val="003A22F8"/>
    <w:rsid w:val="003A3C36"/>
    <w:rsid w:val="003A6D1F"/>
    <w:rsid w:val="003A6F44"/>
    <w:rsid w:val="003A70D9"/>
    <w:rsid w:val="003A7403"/>
    <w:rsid w:val="003B23DC"/>
    <w:rsid w:val="003B2B10"/>
    <w:rsid w:val="003B2F1A"/>
    <w:rsid w:val="003B5120"/>
    <w:rsid w:val="003B5596"/>
    <w:rsid w:val="003B7122"/>
    <w:rsid w:val="003B7B36"/>
    <w:rsid w:val="003C135A"/>
    <w:rsid w:val="003C349C"/>
    <w:rsid w:val="003C3BEC"/>
    <w:rsid w:val="003C6D3D"/>
    <w:rsid w:val="003C6D66"/>
    <w:rsid w:val="003C7CC5"/>
    <w:rsid w:val="003D0BCB"/>
    <w:rsid w:val="003D6D25"/>
    <w:rsid w:val="003D6FDB"/>
    <w:rsid w:val="003D77B6"/>
    <w:rsid w:val="003D79D6"/>
    <w:rsid w:val="003D7F95"/>
    <w:rsid w:val="003E1F0D"/>
    <w:rsid w:val="003E2022"/>
    <w:rsid w:val="003E3529"/>
    <w:rsid w:val="003E6A18"/>
    <w:rsid w:val="003E6ABC"/>
    <w:rsid w:val="003E7DED"/>
    <w:rsid w:val="003F0FF1"/>
    <w:rsid w:val="003F2BE2"/>
    <w:rsid w:val="003F5325"/>
    <w:rsid w:val="003F629D"/>
    <w:rsid w:val="003F6474"/>
    <w:rsid w:val="003F687E"/>
    <w:rsid w:val="00405C16"/>
    <w:rsid w:val="00405DCD"/>
    <w:rsid w:val="00407233"/>
    <w:rsid w:val="0041101B"/>
    <w:rsid w:val="004125FF"/>
    <w:rsid w:val="00412CB0"/>
    <w:rsid w:val="00413028"/>
    <w:rsid w:val="00413D17"/>
    <w:rsid w:val="00414F83"/>
    <w:rsid w:val="00415B90"/>
    <w:rsid w:val="004222EC"/>
    <w:rsid w:val="00422BC2"/>
    <w:rsid w:val="00427DC6"/>
    <w:rsid w:val="00431E1B"/>
    <w:rsid w:val="00432615"/>
    <w:rsid w:val="00432753"/>
    <w:rsid w:val="00432F35"/>
    <w:rsid w:val="00433CDD"/>
    <w:rsid w:val="00433D16"/>
    <w:rsid w:val="00433DA8"/>
    <w:rsid w:val="00435438"/>
    <w:rsid w:val="004354C7"/>
    <w:rsid w:val="00436308"/>
    <w:rsid w:val="0044179C"/>
    <w:rsid w:val="004419FF"/>
    <w:rsid w:val="00441C03"/>
    <w:rsid w:val="00442124"/>
    <w:rsid w:val="0044221F"/>
    <w:rsid w:val="00444A96"/>
    <w:rsid w:val="00446383"/>
    <w:rsid w:val="00452565"/>
    <w:rsid w:val="004551B6"/>
    <w:rsid w:val="00455F90"/>
    <w:rsid w:val="0046202C"/>
    <w:rsid w:val="00462112"/>
    <w:rsid w:val="00464EC3"/>
    <w:rsid w:val="0047046C"/>
    <w:rsid w:val="004705AB"/>
    <w:rsid w:val="00470D4E"/>
    <w:rsid w:val="00472D29"/>
    <w:rsid w:val="00474BDF"/>
    <w:rsid w:val="004755B1"/>
    <w:rsid w:val="00482190"/>
    <w:rsid w:val="0048258C"/>
    <w:rsid w:val="0048409F"/>
    <w:rsid w:val="00484509"/>
    <w:rsid w:val="00486971"/>
    <w:rsid w:val="004872A9"/>
    <w:rsid w:val="004877EB"/>
    <w:rsid w:val="00487D66"/>
    <w:rsid w:val="00487E86"/>
    <w:rsid w:val="00492FBC"/>
    <w:rsid w:val="00494430"/>
    <w:rsid w:val="00495A60"/>
    <w:rsid w:val="004A0CE9"/>
    <w:rsid w:val="004A1E3B"/>
    <w:rsid w:val="004A6A07"/>
    <w:rsid w:val="004B0CE5"/>
    <w:rsid w:val="004B26EE"/>
    <w:rsid w:val="004B5B87"/>
    <w:rsid w:val="004B6E55"/>
    <w:rsid w:val="004C2EE8"/>
    <w:rsid w:val="004C4777"/>
    <w:rsid w:val="004C4AD5"/>
    <w:rsid w:val="004D0593"/>
    <w:rsid w:val="004D2DAD"/>
    <w:rsid w:val="004D2E0B"/>
    <w:rsid w:val="004D34A3"/>
    <w:rsid w:val="004D438F"/>
    <w:rsid w:val="004D5515"/>
    <w:rsid w:val="004D5724"/>
    <w:rsid w:val="004E4608"/>
    <w:rsid w:val="004E4751"/>
    <w:rsid w:val="004F1A85"/>
    <w:rsid w:val="004F1F27"/>
    <w:rsid w:val="004F55D1"/>
    <w:rsid w:val="004F75D1"/>
    <w:rsid w:val="005023E3"/>
    <w:rsid w:val="00503D36"/>
    <w:rsid w:val="0051030E"/>
    <w:rsid w:val="005111A6"/>
    <w:rsid w:val="00513963"/>
    <w:rsid w:val="005140DC"/>
    <w:rsid w:val="0052060C"/>
    <w:rsid w:val="00522DDE"/>
    <w:rsid w:val="0052543E"/>
    <w:rsid w:val="0052591C"/>
    <w:rsid w:val="00526D94"/>
    <w:rsid w:val="00530710"/>
    <w:rsid w:val="00533F19"/>
    <w:rsid w:val="00534848"/>
    <w:rsid w:val="005368DC"/>
    <w:rsid w:val="00536C7D"/>
    <w:rsid w:val="00541DCD"/>
    <w:rsid w:val="005431B6"/>
    <w:rsid w:val="00543DA3"/>
    <w:rsid w:val="00544AA5"/>
    <w:rsid w:val="00544B3E"/>
    <w:rsid w:val="0054596D"/>
    <w:rsid w:val="0054610A"/>
    <w:rsid w:val="00546F59"/>
    <w:rsid w:val="00553F07"/>
    <w:rsid w:val="005542A4"/>
    <w:rsid w:val="00555D10"/>
    <w:rsid w:val="00557C19"/>
    <w:rsid w:val="00561DF2"/>
    <w:rsid w:val="00562AE1"/>
    <w:rsid w:val="0056472D"/>
    <w:rsid w:val="00565DA7"/>
    <w:rsid w:val="0056638D"/>
    <w:rsid w:val="0057158C"/>
    <w:rsid w:val="00571B36"/>
    <w:rsid w:val="00574C47"/>
    <w:rsid w:val="00576E24"/>
    <w:rsid w:val="0057782D"/>
    <w:rsid w:val="005811A2"/>
    <w:rsid w:val="00581348"/>
    <w:rsid w:val="00582928"/>
    <w:rsid w:val="005846F5"/>
    <w:rsid w:val="00584B53"/>
    <w:rsid w:val="00585FCD"/>
    <w:rsid w:val="005921CE"/>
    <w:rsid w:val="00592482"/>
    <w:rsid w:val="005950B1"/>
    <w:rsid w:val="00595DC2"/>
    <w:rsid w:val="005A282C"/>
    <w:rsid w:val="005A373D"/>
    <w:rsid w:val="005A39BB"/>
    <w:rsid w:val="005A4426"/>
    <w:rsid w:val="005A5EB2"/>
    <w:rsid w:val="005B5F20"/>
    <w:rsid w:val="005B64AB"/>
    <w:rsid w:val="005B6614"/>
    <w:rsid w:val="005C0C26"/>
    <w:rsid w:val="005C4E32"/>
    <w:rsid w:val="005C5BA5"/>
    <w:rsid w:val="005C6574"/>
    <w:rsid w:val="005C7BDC"/>
    <w:rsid w:val="005D4CC8"/>
    <w:rsid w:val="005D57B9"/>
    <w:rsid w:val="005E09AF"/>
    <w:rsid w:val="005E57BF"/>
    <w:rsid w:val="005E5D39"/>
    <w:rsid w:val="005E715F"/>
    <w:rsid w:val="005F1006"/>
    <w:rsid w:val="005F2591"/>
    <w:rsid w:val="005F3AFD"/>
    <w:rsid w:val="005F406B"/>
    <w:rsid w:val="005F4267"/>
    <w:rsid w:val="005F591F"/>
    <w:rsid w:val="005F795A"/>
    <w:rsid w:val="00601259"/>
    <w:rsid w:val="00601C4C"/>
    <w:rsid w:val="00604961"/>
    <w:rsid w:val="00606210"/>
    <w:rsid w:val="00606375"/>
    <w:rsid w:val="006071F1"/>
    <w:rsid w:val="006135C5"/>
    <w:rsid w:val="00613EDB"/>
    <w:rsid w:val="00615EC1"/>
    <w:rsid w:val="00621521"/>
    <w:rsid w:val="00622295"/>
    <w:rsid w:val="00622F11"/>
    <w:rsid w:val="006263D9"/>
    <w:rsid w:val="006271E6"/>
    <w:rsid w:val="00630A36"/>
    <w:rsid w:val="00630AE0"/>
    <w:rsid w:val="0063449F"/>
    <w:rsid w:val="006374CD"/>
    <w:rsid w:val="00637969"/>
    <w:rsid w:val="00643140"/>
    <w:rsid w:val="00645D14"/>
    <w:rsid w:val="00650DD9"/>
    <w:rsid w:val="00652C8A"/>
    <w:rsid w:val="00652CAD"/>
    <w:rsid w:val="00655F1E"/>
    <w:rsid w:val="006578C1"/>
    <w:rsid w:val="00657CA6"/>
    <w:rsid w:val="006608C3"/>
    <w:rsid w:val="0066335D"/>
    <w:rsid w:val="00664F28"/>
    <w:rsid w:val="0067180F"/>
    <w:rsid w:val="006719F1"/>
    <w:rsid w:val="00671C59"/>
    <w:rsid w:val="006757EB"/>
    <w:rsid w:val="00675D2F"/>
    <w:rsid w:val="00675D43"/>
    <w:rsid w:val="00681492"/>
    <w:rsid w:val="00681A6D"/>
    <w:rsid w:val="00682B77"/>
    <w:rsid w:val="00685D2A"/>
    <w:rsid w:val="0069660D"/>
    <w:rsid w:val="006A1DFB"/>
    <w:rsid w:val="006A3687"/>
    <w:rsid w:val="006A4B08"/>
    <w:rsid w:val="006A5C31"/>
    <w:rsid w:val="006A6BB2"/>
    <w:rsid w:val="006B6D86"/>
    <w:rsid w:val="006B7E0B"/>
    <w:rsid w:val="006C0E85"/>
    <w:rsid w:val="006C2C5A"/>
    <w:rsid w:val="006C58C5"/>
    <w:rsid w:val="006C7DF5"/>
    <w:rsid w:val="006D0898"/>
    <w:rsid w:val="006D2CE5"/>
    <w:rsid w:val="006D3430"/>
    <w:rsid w:val="006D6011"/>
    <w:rsid w:val="006D62B1"/>
    <w:rsid w:val="006D7FC4"/>
    <w:rsid w:val="006E09EC"/>
    <w:rsid w:val="006E2FC1"/>
    <w:rsid w:val="006E3313"/>
    <w:rsid w:val="006E69E4"/>
    <w:rsid w:val="006E6AAA"/>
    <w:rsid w:val="006F2CB7"/>
    <w:rsid w:val="006F7D9F"/>
    <w:rsid w:val="00700899"/>
    <w:rsid w:val="007014BD"/>
    <w:rsid w:val="00701D3C"/>
    <w:rsid w:val="007049FA"/>
    <w:rsid w:val="007066A7"/>
    <w:rsid w:val="0070734A"/>
    <w:rsid w:val="00712BB2"/>
    <w:rsid w:val="00712D3D"/>
    <w:rsid w:val="0071309C"/>
    <w:rsid w:val="00715A6E"/>
    <w:rsid w:val="007167C7"/>
    <w:rsid w:val="00716F5A"/>
    <w:rsid w:val="00721388"/>
    <w:rsid w:val="0072424B"/>
    <w:rsid w:val="007250D6"/>
    <w:rsid w:val="00725950"/>
    <w:rsid w:val="00726618"/>
    <w:rsid w:val="00732579"/>
    <w:rsid w:val="00733553"/>
    <w:rsid w:val="00734CC3"/>
    <w:rsid w:val="00737BB2"/>
    <w:rsid w:val="007413AC"/>
    <w:rsid w:val="00743A11"/>
    <w:rsid w:val="0074712E"/>
    <w:rsid w:val="0074756C"/>
    <w:rsid w:val="00747B77"/>
    <w:rsid w:val="00750248"/>
    <w:rsid w:val="0075328E"/>
    <w:rsid w:val="00753747"/>
    <w:rsid w:val="00754C1B"/>
    <w:rsid w:val="00755E7E"/>
    <w:rsid w:val="00763748"/>
    <w:rsid w:val="00766461"/>
    <w:rsid w:val="00766F0B"/>
    <w:rsid w:val="00767242"/>
    <w:rsid w:val="007704C6"/>
    <w:rsid w:val="00770BDC"/>
    <w:rsid w:val="0077404F"/>
    <w:rsid w:val="007774E5"/>
    <w:rsid w:val="00780BD1"/>
    <w:rsid w:val="007873D7"/>
    <w:rsid w:val="00791D22"/>
    <w:rsid w:val="00795862"/>
    <w:rsid w:val="0079696E"/>
    <w:rsid w:val="007A0CD5"/>
    <w:rsid w:val="007A338F"/>
    <w:rsid w:val="007A36BA"/>
    <w:rsid w:val="007A6003"/>
    <w:rsid w:val="007A65ED"/>
    <w:rsid w:val="007A7C81"/>
    <w:rsid w:val="007B0B3A"/>
    <w:rsid w:val="007B0E90"/>
    <w:rsid w:val="007B1705"/>
    <w:rsid w:val="007B42F7"/>
    <w:rsid w:val="007B4D88"/>
    <w:rsid w:val="007B5037"/>
    <w:rsid w:val="007B53EF"/>
    <w:rsid w:val="007B6E6B"/>
    <w:rsid w:val="007B797B"/>
    <w:rsid w:val="007C0CC3"/>
    <w:rsid w:val="007C4E75"/>
    <w:rsid w:val="007C4EDC"/>
    <w:rsid w:val="007C7814"/>
    <w:rsid w:val="007D182D"/>
    <w:rsid w:val="007D2C9E"/>
    <w:rsid w:val="007D2CDC"/>
    <w:rsid w:val="007D5356"/>
    <w:rsid w:val="007D6B63"/>
    <w:rsid w:val="007E258E"/>
    <w:rsid w:val="007F3520"/>
    <w:rsid w:val="007F3841"/>
    <w:rsid w:val="007F4112"/>
    <w:rsid w:val="007F62A0"/>
    <w:rsid w:val="007F6FB4"/>
    <w:rsid w:val="00800713"/>
    <w:rsid w:val="00802ED1"/>
    <w:rsid w:val="0080311D"/>
    <w:rsid w:val="00803410"/>
    <w:rsid w:val="008046C9"/>
    <w:rsid w:val="00807181"/>
    <w:rsid w:val="0081286C"/>
    <w:rsid w:val="0081292C"/>
    <w:rsid w:val="00813AA3"/>
    <w:rsid w:val="00814DE6"/>
    <w:rsid w:val="00815042"/>
    <w:rsid w:val="00815F5E"/>
    <w:rsid w:val="00821953"/>
    <w:rsid w:val="008228B2"/>
    <w:rsid w:val="008237D8"/>
    <w:rsid w:val="00826462"/>
    <w:rsid w:val="00830F1A"/>
    <w:rsid w:val="008345F2"/>
    <w:rsid w:val="0083590C"/>
    <w:rsid w:val="00842651"/>
    <w:rsid w:val="00851300"/>
    <w:rsid w:val="008529F4"/>
    <w:rsid w:val="00852D9D"/>
    <w:rsid w:val="00852FDE"/>
    <w:rsid w:val="00853A49"/>
    <w:rsid w:val="00856044"/>
    <w:rsid w:val="00860550"/>
    <w:rsid w:val="00861345"/>
    <w:rsid w:val="00861800"/>
    <w:rsid w:val="00863734"/>
    <w:rsid w:val="00870CDD"/>
    <w:rsid w:val="00872677"/>
    <w:rsid w:val="00876E32"/>
    <w:rsid w:val="00877EDA"/>
    <w:rsid w:val="008807CA"/>
    <w:rsid w:val="00880BCA"/>
    <w:rsid w:val="008826D1"/>
    <w:rsid w:val="00887FA3"/>
    <w:rsid w:val="00892303"/>
    <w:rsid w:val="00893A04"/>
    <w:rsid w:val="00893D07"/>
    <w:rsid w:val="008962D6"/>
    <w:rsid w:val="008A1EB8"/>
    <w:rsid w:val="008A4B0F"/>
    <w:rsid w:val="008A4F63"/>
    <w:rsid w:val="008A76CE"/>
    <w:rsid w:val="008B024D"/>
    <w:rsid w:val="008B1F42"/>
    <w:rsid w:val="008B23D3"/>
    <w:rsid w:val="008B7144"/>
    <w:rsid w:val="008C15B6"/>
    <w:rsid w:val="008C743F"/>
    <w:rsid w:val="008D4A59"/>
    <w:rsid w:val="008D7830"/>
    <w:rsid w:val="008E0214"/>
    <w:rsid w:val="008E046C"/>
    <w:rsid w:val="008E04A6"/>
    <w:rsid w:val="008E3395"/>
    <w:rsid w:val="008F09B6"/>
    <w:rsid w:val="008F5732"/>
    <w:rsid w:val="008F7567"/>
    <w:rsid w:val="0090089C"/>
    <w:rsid w:val="00902C27"/>
    <w:rsid w:val="009051DC"/>
    <w:rsid w:val="0090533F"/>
    <w:rsid w:val="00906375"/>
    <w:rsid w:val="00912930"/>
    <w:rsid w:val="009203F6"/>
    <w:rsid w:val="0092064D"/>
    <w:rsid w:val="009208EE"/>
    <w:rsid w:val="00920C9C"/>
    <w:rsid w:val="009222C4"/>
    <w:rsid w:val="009239CA"/>
    <w:rsid w:val="00924592"/>
    <w:rsid w:val="009270C4"/>
    <w:rsid w:val="00930388"/>
    <w:rsid w:val="00930F1B"/>
    <w:rsid w:val="00931ED2"/>
    <w:rsid w:val="0093309B"/>
    <w:rsid w:val="00934D99"/>
    <w:rsid w:val="00935898"/>
    <w:rsid w:val="0094277C"/>
    <w:rsid w:val="00942C88"/>
    <w:rsid w:val="00950117"/>
    <w:rsid w:val="009508FA"/>
    <w:rsid w:val="00951052"/>
    <w:rsid w:val="00951692"/>
    <w:rsid w:val="009521E8"/>
    <w:rsid w:val="00957B4E"/>
    <w:rsid w:val="009611AD"/>
    <w:rsid w:val="009617ED"/>
    <w:rsid w:val="009667FC"/>
    <w:rsid w:val="00967616"/>
    <w:rsid w:val="0097112F"/>
    <w:rsid w:val="00971D72"/>
    <w:rsid w:val="00972AAE"/>
    <w:rsid w:val="009802A7"/>
    <w:rsid w:val="00980F2B"/>
    <w:rsid w:val="00983AF8"/>
    <w:rsid w:val="00985E89"/>
    <w:rsid w:val="00986430"/>
    <w:rsid w:val="00987FD7"/>
    <w:rsid w:val="00990B3B"/>
    <w:rsid w:val="009931ED"/>
    <w:rsid w:val="00993C42"/>
    <w:rsid w:val="00995B70"/>
    <w:rsid w:val="009968D6"/>
    <w:rsid w:val="00997162"/>
    <w:rsid w:val="009A1D3D"/>
    <w:rsid w:val="009A4EDE"/>
    <w:rsid w:val="009A52DD"/>
    <w:rsid w:val="009B007A"/>
    <w:rsid w:val="009B4335"/>
    <w:rsid w:val="009C222F"/>
    <w:rsid w:val="009C2493"/>
    <w:rsid w:val="009C2F5F"/>
    <w:rsid w:val="009C6915"/>
    <w:rsid w:val="009C781A"/>
    <w:rsid w:val="009C7FEB"/>
    <w:rsid w:val="009D1C55"/>
    <w:rsid w:val="009D2171"/>
    <w:rsid w:val="009D300E"/>
    <w:rsid w:val="009D7599"/>
    <w:rsid w:val="009E220E"/>
    <w:rsid w:val="009E326A"/>
    <w:rsid w:val="009E4FF0"/>
    <w:rsid w:val="009E53BA"/>
    <w:rsid w:val="009E6C77"/>
    <w:rsid w:val="009F2073"/>
    <w:rsid w:val="009F2923"/>
    <w:rsid w:val="009F2C55"/>
    <w:rsid w:val="009F7FAC"/>
    <w:rsid w:val="00A01F30"/>
    <w:rsid w:val="00A05E5E"/>
    <w:rsid w:val="00A12882"/>
    <w:rsid w:val="00A129B5"/>
    <w:rsid w:val="00A14D06"/>
    <w:rsid w:val="00A15762"/>
    <w:rsid w:val="00A15966"/>
    <w:rsid w:val="00A175BC"/>
    <w:rsid w:val="00A26AAE"/>
    <w:rsid w:val="00A3353E"/>
    <w:rsid w:val="00A3366C"/>
    <w:rsid w:val="00A36EA2"/>
    <w:rsid w:val="00A37280"/>
    <w:rsid w:val="00A41198"/>
    <w:rsid w:val="00A41A62"/>
    <w:rsid w:val="00A437DE"/>
    <w:rsid w:val="00A439B2"/>
    <w:rsid w:val="00A442E8"/>
    <w:rsid w:val="00A45577"/>
    <w:rsid w:val="00A45A07"/>
    <w:rsid w:val="00A45DA0"/>
    <w:rsid w:val="00A50209"/>
    <w:rsid w:val="00A57300"/>
    <w:rsid w:val="00A57364"/>
    <w:rsid w:val="00A5758A"/>
    <w:rsid w:val="00A61580"/>
    <w:rsid w:val="00A65778"/>
    <w:rsid w:val="00A664EE"/>
    <w:rsid w:val="00A674EA"/>
    <w:rsid w:val="00A70798"/>
    <w:rsid w:val="00A713AD"/>
    <w:rsid w:val="00A71EC5"/>
    <w:rsid w:val="00A75E37"/>
    <w:rsid w:val="00A76A18"/>
    <w:rsid w:val="00A76C72"/>
    <w:rsid w:val="00A80F1F"/>
    <w:rsid w:val="00A82985"/>
    <w:rsid w:val="00A82D0B"/>
    <w:rsid w:val="00A835CC"/>
    <w:rsid w:val="00A83915"/>
    <w:rsid w:val="00A877DF"/>
    <w:rsid w:val="00AA2666"/>
    <w:rsid w:val="00AA3BAE"/>
    <w:rsid w:val="00AA3D2C"/>
    <w:rsid w:val="00AA441D"/>
    <w:rsid w:val="00AA6143"/>
    <w:rsid w:val="00AA76B5"/>
    <w:rsid w:val="00AB1CB1"/>
    <w:rsid w:val="00AB31A0"/>
    <w:rsid w:val="00AB5BD3"/>
    <w:rsid w:val="00AB5C2F"/>
    <w:rsid w:val="00AB60EA"/>
    <w:rsid w:val="00AB76D1"/>
    <w:rsid w:val="00AC2210"/>
    <w:rsid w:val="00AC4339"/>
    <w:rsid w:val="00AC50D1"/>
    <w:rsid w:val="00AC5A02"/>
    <w:rsid w:val="00AC770A"/>
    <w:rsid w:val="00AD250B"/>
    <w:rsid w:val="00AD3F26"/>
    <w:rsid w:val="00AD3F61"/>
    <w:rsid w:val="00AD79A3"/>
    <w:rsid w:val="00AE064C"/>
    <w:rsid w:val="00AE06A9"/>
    <w:rsid w:val="00AE0B19"/>
    <w:rsid w:val="00AE175C"/>
    <w:rsid w:val="00AE26A1"/>
    <w:rsid w:val="00AE35B2"/>
    <w:rsid w:val="00AE7455"/>
    <w:rsid w:val="00AF0C88"/>
    <w:rsid w:val="00AF1E7E"/>
    <w:rsid w:val="00AF3EDE"/>
    <w:rsid w:val="00B005D3"/>
    <w:rsid w:val="00B02374"/>
    <w:rsid w:val="00B0587F"/>
    <w:rsid w:val="00B06AA3"/>
    <w:rsid w:val="00B109F3"/>
    <w:rsid w:val="00B11137"/>
    <w:rsid w:val="00B1332B"/>
    <w:rsid w:val="00B13539"/>
    <w:rsid w:val="00B16309"/>
    <w:rsid w:val="00B22670"/>
    <w:rsid w:val="00B22D55"/>
    <w:rsid w:val="00B231E3"/>
    <w:rsid w:val="00B24764"/>
    <w:rsid w:val="00B2543A"/>
    <w:rsid w:val="00B26D09"/>
    <w:rsid w:val="00B26E55"/>
    <w:rsid w:val="00B26EAF"/>
    <w:rsid w:val="00B30DED"/>
    <w:rsid w:val="00B3221B"/>
    <w:rsid w:val="00B32F5D"/>
    <w:rsid w:val="00B33BD5"/>
    <w:rsid w:val="00B34AD2"/>
    <w:rsid w:val="00B375CA"/>
    <w:rsid w:val="00B43ACA"/>
    <w:rsid w:val="00B5052E"/>
    <w:rsid w:val="00B51C69"/>
    <w:rsid w:val="00B52678"/>
    <w:rsid w:val="00B535F1"/>
    <w:rsid w:val="00B5377C"/>
    <w:rsid w:val="00B53E4A"/>
    <w:rsid w:val="00B542E0"/>
    <w:rsid w:val="00B54C08"/>
    <w:rsid w:val="00B54EAB"/>
    <w:rsid w:val="00B553F7"/>
    <w:rsid w:val="00B5726F"/>
    <w:rsid w:val="00B6397A"/>
    <w:rsid w:val="00B63A82"/>
    <w:rsid w:val="00B64528"/>
    <w:rsid w:val="00B64819"/>
    <w:rsid w:val="00B6514E"/>
    <w:rsid w:val="00B66F2E"/>
    <w:rsid w:val="00B67FA8"/>
    <w:rsid w:val="00B71A0B"/>
    <w:rsid w:val="00B72A4F"/>
    <w:rsid w:val="00B7614A"/>
    <w:rsid w:val="00B76C20"/>
    <w:rsid w:val="00B76C6A"/>
    <w:rsid w:val="00B81C5A"/>
    <w:rsid w:val="00B83620"/>
    <w:rsid w:val="00B8579F"/>
    <w:rsid w:val="00B86CBF"/>
    <w:rsid w:val="00B8728C"/>
    <w:rsid w:val="00B876D9"/>
    <w:rsid w:val="00B923A4"/>
    <w:rsid w:val="00B94E5F"/>
    <w:rsid w:val="00B94E8C"/>
    <w:rsid w:val="00B9573C"/>
    <w:rsid w:val="00BA2597"/>
    <w:rsid w:val="00BA41BD"/>
    <w:rsid w:val="00BB45AE"/>
    <w:rsid w:val="00BB4FF1"/>
    <w:rsid w:val="00BC555B"/>
    <w:rsid w:val="00BC666E"/>
    <w:rsid w:val="00BC69A2"/>
    <w:rsid w:val="00BD1DB9"/>
    <w:rsid w:val="00BD26E1"/>
    <w:rsid w:val="00BD3605"/>
    <w:rsid w:val="00BD3D57"/>
    <w:rsid w:val="00BD4946"/>
    <w:rsid w:val="00BD6FED"/>
    <w:rsid w:val="00BD718B"/>
    <w:rsid w:val="00BE0BB3"/>
    <w:rsid w:val="00BE1182"/>
    <w:rsid w:val="00BE432F"/>
    <w:rsid w:val="00BE4583"/>
    <w:rsid w:val="00BE4ACE"/>
    <w:rsid w:val="00BE59E2"/>
    <w:rsid w:val="00BF1810"/>
    <w:rsid w:val="00BF350E"/>
    <w:rsid w:val="00BF381D"/>
    <w:rsid w:val="00BF46F3"/>
    <w:rsid w:val="00C003B9"/>
    <w:rsid w:val="00C006CB"/>
    <w:rsid w:val="00C01F33"/>
    <w:rsid w:val="00C0395F"/>
    <w:rsid w:val="00C05186"/>
    <w:rsid w:val="00C05CD7"/>
    <w:rsid w:val="00C061A5"/>
    <w:rsid w:val="00C06340"/>
    <w:rsid w:val="00C07319"/>
    <w:rsid w:val="00C0782A"/>
    <w:rsid w:val="00C135A9"/>
    <w:rsid w:val="00C1360A"/>
    <w:rsid w:val="00C137BC"/>
    <w:rsid w:val="00C223A2"/>
    <w:rsid w:val="00C26193"/>
    <w:rsid w:val="00C31939"/>
    <w:rsid w:val="00C348F3"/>
    <w:rsid w:val="00C36FB9"/>
    <w:rsid w:val="00C411DD"/>
    <w:rsid w:val="00C440F4"/>
    <w:rsid w:val="00C45EEC"/>
    <w:rsid w:val="00C46628"/>
    <w:rsid w:val="00C4732E"/>
    <w:rsid w:val="00C5373E"/>
    <w:rsid w:val="00C54E53"/>
    <w:rsid w:val="00C56159"/>
    <w:rsid w:val="00C56BAA"/>
    <w:rsid w:val="00C606E7"/>
    <w:rsid w:val="00C60D27"/>
    <w:rsid w:val="00C61C6D"/>
    <w:rsid w:val="00C6355D"/>
    <w:rsid w:val="00C65C91"/>
    <w:rsid w:val="00C67173"/>
    <w:rsid w:val="00C7658C"/>
    <w:rsid w:val="00C80193"/>
    <w:rsid w:val="00C85A04"/>
    <w:rsid w:val="00C873B1"/>
    <w:rsid w:val="00C912C9"/>
    <w:rsid w:val="00C94282"/>
    <w:rsid w:val="00C94A8B"/>
    <w:rsid w:val="00C96AC9"/>
    <w:rsid w:val="00C97773"/>
    <w:rsid w:val="00CA25DB"/>
    <w:rsid w:val="00CA335F"/>
    <w:rsid w:val="00CA4BD7"/>
    <w:rsid w:val="00CA5B16"/>
    <w:rsid w:val="00CA65B8"/>
    <w:rsid w:val="00CA70FC"/>
    <w:rsid w:val="00CA7FB9"/>
    <w:rsid w:val="00CB0E0D"/>
    <w:rsid w:val="00CB2066"/>
    <w:rsid w:val="00CB60EE"/>
    <w:rsid w:val="00CB6C03"/>
    <w:rsid w:val="00CC18EA"/>
    <w:rsid w:val="00CC5567"/>
    <w:rsid w:val="00CC6530"/>
    <w:rsid w:val="00CC6B47"/>
    <w:rsid w:val="00CC791F"/>
    <w:rsid w:val="00CD0AC9"/>
    <w:rsid w:val="00CD1055"/>
    <w:rsid w:val="00CD10DA"/>
    <w:rsid w:val="00CD123F"/>
    <w:rsid w:val="00CD5A64"/>
    <w:rsid w:val="00CD6406"/>
    <w:rsid w:val="00CD6AF6"/>
    <w:rsid w:val="00CE414D"/>
    <w:rsid w:val="00CE41B3"/>
    <w:rsid w:val="00CE59CF"/>
    <w:rsid w:val="00CE693B"/>
    <w:rsid w:val="00CE7157"/>
    <w:rsid w:val="00CF15BF"/>
    <w:rsid w:val="00CF4045"/>
    <w:rsid w:val="00CF5842"/>
    <w:rsid w:val="00CF5FAB"/>
    <w:rsid w:val="00CF744B"/>
    <w:rsid w:val="00D01345"/>
    <w:rsid w:val="00D014B4"/>
    <w:rsid w:val="00D04C3A"/>
    <w:rsid w:val="00D05088"/>
    <w:rsid w:val="00D066E6"/>
    <w:rsid w:val="00D07163"/>
    <w:rsid w:val="00D14A58"/>
    <w:rsid w:val="00D15DD1"/>
    <w:rsid w:val="00D1644E"/>
    <w:rsid w:val="00D20AD6"/>
    <w:rsid w:val="00D21179"/>
    <w:rsid w:val="00D23245"/>
    <w:rsid w:val="00D238EF"/>
    <w:rsid w:val="00D243A2"/>
    <w:rsid w:val="00D256C8"/>
    <w:rsid w:val="00D25B46"/>
    <w:rsid w:val="00D27479"/>
    <w:rsid w:val="00D278D4"/>
    <w:rsid w:val="00D27EA0"/>
    <w:rsid w:val="00D3132C"/>
    <w:rsid w:val="00D322F6"/>
    <w:rsid w:val="00D32359"/>
    <w:rsid w:val="00D3541F"/>
    <w:rsid w:val="00D376F4"/>
    <w:rsid w:val="00D405E7"/>
    <w:rsid w:val="00D41101"/>
    <w:rsid w:val="00D44E15"/>
    <w:rsid w:val="00D4648B"/>
    <w:rsid w:val="00D46C3D"/>
    <w:rsid w:val="00D471D3"/>
    <w:rsid w:val="00D521B3"/>
    <w:rsid w:val="00D5542B"/>
    <w:rsid w:val="00D56837"/>
    <w:rsid w:val="00D60802"/>
    <w:rsid w:val="00D62F86"/>
    <w:rsid w:val="00D64ED6"/>
    <w:rsid w:val="00D65391"/>
    <w:rsid w:val="00D653D7"/>
    <w:rsid w:val="00D668DA"/>
    <w:rsid w:val="00D67B8C"/>
    <w:rsid w:val="00D70097"/>
    <w:rsid w:val="00D70F02"/>
    <w:rsid w:val="00D71530"/>
    <w:rsid w:val="00D72A4D"/>
    <w:rsid w:val="00D72CA4"/>
    <w:rsid w:val="00D731AF"/>
    <w:rsid w:val="00D73E00"/>
    <w:rsid w:val="00D7464E"/>
    <w:rsid w:val="00D74F05"/>
    <w:rsid w:val="00D74F36"/>
    <w:rsid w:val="00D76D34"/>
    <w:rsid w:val="00D81CD5"/>
    <w:rsid w:val="00D8550D"/>
    <w:rsid w:val="00D90F65"/>
    <w:rsid w:val="00D91F59"/>
    <w:rsid w:val="00D924BC"/>
    <w:rsid w:val="00D93CF0"/>
    <w:rsid w:val="00D9456D"/>
    <w:rsid w:val="00D94DF1"/>
    <w:rsid w:val="00D96496"/>
    <w:rsid w:val="00D96C8C"/>
    <w:rsid w:val="00DA0067"/>
    <w:rsid w:val="00DA1CDF"/>
    <w:rsid w:val="00DA2667"/>
    <w:rsid w:val="00DA33E1"/>
    <w:rsid w:val="00DA3AB9"/>
    <w:rsid w:val="00DA41BE"/>
    <w:rsid w:val="00DA522B"/>
    <w:rsid w:val="00DA59C1"/>
    <w:rsid w:val="00DA7A55"/>
    <w:rsid w:val="00DA7C6A"/>
    <w:rsid w:val="00DB10AE"/>
    <w:rsid w:val="00DB17F9"/>
    <w:rsid w:val="00DB3385"/>
    <w:rsid w:val="00DB6BD2"/>
    <w:rsid w:val="00DC1C72"/>
    <w:rsid w:val="00DC5357"/>
    <w:rsid w:val="00DE08A0"/>
    <w:rsid w:val="00DE2DBA"/>
    <w:rsid w:val="00DE5BC6"/>
    <w:rsid w:val="00DF22B2"/>
    <w:rsid w:val="00DF3146"/>
    <w:rsid w:val="00DF380E"/>
    <w:rsid w:val="00DF720D"/>
    <w:rsid w:val="00DF75DD"/>
    <w:rsid w:val="00E028B1"/>
    <w:rsid w:val="00E041A9"/>
    <w:rsid w:val="00E043CD"/>
    <w:rsid w:val="00E0725D"/>
    <w:rsid w:val="00E072F0"/>
    <w:rsid w:val="00E1044A"/>
    <w:rsid w:val="00E110FA"/>
    <w:rsid w:val="00E11778"/>
    <w:rsid w:val="00E11882"/>
    <w:rsid w:val="00E12DF7"/>
    <w:rsid w:val="00E14480"/>
    <w:rsid w:val="00E154FF"/>
    <w:rsid w:val="00E157B9"/>
    <w:rsid w:val="00E2394F"/>
    <w:rsid w:val="00E2640F"/>
    <w:rsid w:val="00E2666C"/>
    <w:rsid w:val="00E30345"/>
    <w:rsid w:val="00E33554"/>
    <w:rsid w:val="00E4236F"/>
    <w:rsid w:val="00E4277D"/>
    <w:rsid w:val="00E42E81"/>
    <w:rsid w:val="00E50BC9"/>
    <w:rsid w:val="00E54145"/>
    <w:rsid w:val="00E565BC"/>
    <w:rsid w:val="00E56ACB"/>
    <w:rsid w:val="00E57778"/>
    <w:rsid w:val="00E57DE8"/>
    <w:rsid w:val="00E64413"/>
    <w:rsid w:val="00E7192A"/>
    <w:rsid w:val="00E75239"/>
    <w:rsid w:val="00E7535F"/>
    <w:rsid w:val="00E81430"/>
    <w:rsid w:val="00E83A77"/>
    <w:rsid w:val="00E844B0"/>
    <w:rsid w:val="00E850E7"/>
    <w:rsid w:val="00E904C8"/>
    <w:rsid w:val="00E95197"/>
    <w:rsid w:val="00E952CB"/>
    <w:rsid w:val="00E9588F"/>
    <w:rsid w:val="00E96A5A"/>
    <w:rsid w:val="00E9766F"/>
    <w:rsid w:val="00EA2A7D"/>
    <w:rsid w:val="00EA3892"/>
    <w:rsid w:val="00EA45DD"/>
    <w:rsid w:val="00EA7B6F"/>
    <w:rsid w:val="00EB091F"/>
    <w:rsid w:val="00EB0D79"/>
    <w:rsid w:val="00EB3D30"/>
    <w:rsid w:val="00EB3E77"/>
    <w:rsid w:val="00EB3ED7"/>
    <w:rsid w:val="00EB44C9"/>
    <w:rsid w:val="00EC0488"/>
    <w:rsid w:val="00EC0A3E"/>
    <w:rsid w:val="00EC572B"/>
    <w:rsid w:val="00EC6394"/>
    <w:rsid w:val="00ED01B7"/>
    <w:rsid w:val="00ED4A34"/>
    <w:rsid w:val="00ED6EC2"/>
    <w:rsid w:val="00EE09F7"/>
    <w:rsid w:val="00EE0E7B"/>
    <w:rsid w:val="00EE223B"/>
    <w:rsid w:val="00EE63F1"/>
    <w:rsid w:val="00EF11B4"/>
    <w:rsid w:val="00EF282F"/>
    <w:rsid w:val="00EF29D2"/>
    <w:rsid w:val="00EF2AED"/>
    <w:rsid w:val="00EF6060"/>
    <w:rsid w:val="00EF665B"/>
    <w:rsid w:val="00EF70E2"/>
    <w:rsid w:val="00EF7198"/>
    <w:rsid w:val="00EF78CD"/>
    <w:rsid w:val="00F00164"/>
    <w:rsid w:val="00F0028C"/>
    <w:rsid w:val="00F007FC"/>
    <w:rsid w:val="00F00FB1"/>
    <w:rsid w:val="00F02908"/>
    <w:rsid w:val="00F03CCD"/>
    <w:rsid w:val="00F0406B"/>
    <w:rsid w:val="00F04453"/>
    <w:rsid w:val="00F1258D"/>
    <w:rsid w:val="00F1371A"/>
    <w:rsid w:val="00F15FBA"/>
    <w:rsid w:val="00F21161"/>
    <w:rsid w:val="00F22944"/>
    <w:rsid w:val="00F22BBE"/>
    <w:rsid w:val="00F266EA"/>
    <w:rsid w:val="00F27CB6"/>
    <w:rsid w:val="00F31AFB"/>
    <w:rsid w:val="00F3297A"/>
    <w:rsid w:val="00F33853"/>
    <w:rsid w:val="00F34ED0"/>
    <w:rsid w:val="00F35246"/>
    <w:rsid w:val="00F402C6"/>
    <w:rsid w:val="00F40BC0"/>
    <w:rsid w:val="00F415A6"/>
    <w:rsid w:val="00F43C38"/>
    <w:rsid w:val="00F460CB"/>
    <w:rsid w:val="00F4688D"/>
    <w:rsid w:val="00F47FE5"/>
    <w:rsid w:val="00F55DB5"/>
    <w:rsid w:val="00F62677"/>
    <w:rsid w:val="00F63C7B"/>
    <w:rsid w:val="00F641AA"/>
    <w:rsid w:val="00F66F11"/>
    <w:rsid w:val="00F703E9"/>
    <w:rsid w:val="00F714BA"/>
    <w:rsid w:val="00F72842"/>
    <w:rsid w:val="00F7311D"/>
    <w:rsid w:val="00F74D20"/>
    <w:rsid w:val="00F833DA"/>
    <w:rsid w:val="00F907A7"/>
    <w:rsid w:val="00F93D9D"/>
    <w:rsid w:val="00F966F2"/>
    <w:rsid w:val="00F97D44"/>
    <w:rsid w:val="00FA141D"/>
    <w:rsid w:val="00FA213D"/>
    <w:rsid w:val="00FA371B"/>
    <w:rsid w:val="00FA3E2E"/>
    <w:rsid w:val="00FA5C98"/>
    <w:rsid w:val="00FA631F"/>
    <w:rsid w:val="00FA6AFA"/>
    <w:rsid w:val="00FA701A"/>
    <w:rsid w:val="00FB11DA"/>
    <w:rsid w:val="00FB1B1A"/>
    <w:rsid w:val="00FC06F1"/>
    <w:rsid w:val="00FC1DDA"/>
    <w:rsid w:val="00FC2D0F"/>
    <w:rsid w:val="00FC552F"/>
    <w:rsid w:val="00FC584E"/>
    <w:rsid w:val="00FC7631"/>
    <w:rsid w:val="00FD04A9"/>
    <w:rsid w:val="00FD0956"/>
    <w:rsid w:val="00FD0F13"/>
    <w:rsid w:val="00FD3FBD"/>
    <w:rsid w:val="00FD441F"/>
    <w:rsid w:val="00FD504C"/>
    <w:rsid w:val="00FE17A0"/>
    <w:rsid w:val="00FE17E1"/>
    <w:rsid w:val="00FE5CA3"/>
    <w:rsid w:val="00FE6C76"/>
    <w:rsid w:val="00FE7F4A"/>
    <w:rsid w:val="00FF36A7"/>
    <w:rsid w:val="00FF43CE"/>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D94F82C"/>
  <w15:docId w15:val="{256EDFD5-F511-487F-8FEA-0414008D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FD"/>
    <w:rPr>
      <w:rFonts w:ascii="Thorndale AMT" w:hAnsi="Thorndale AMT"/>
      <w:spacing w:val="6"/>
      <w:kern w:val="22"/>
      <w14:numForm w14:val="lining"/>
      <w14:numSpacing w14:val="proportional"/>
    </w:rPr>
  </w:style>
  <w:style w:type="paragraph" w:styleId="Heading1">
    <w:name w:val="heading 1"/>
    <w:basedOn w:val="Normal"/>
    <w:next w:val="Normal"/>
    <w:link w:val="Heading1Char"/>
    <w:uiPriority w:val="9"/>
    <w:qFormat/>
    <w:rsid w:val="005F3AFD"/>
    <w:pPr>
      <w:pBdr>
        <w:bottom w:val="single" w:sz="4" w:space="1" w:color="auto"/>
      </w:pBdr>
      <w:ind w:left="720"/>
      <w:outlineLvl w:val="0"/>
    </w:pPr>
    <w:rPr>
      <w:rFonts w:ascii="Century Gothic" w:hAnsi="Century Gothic" w:cs="Narkisim"/>
      <w:b/>
      <w:smallCaps/>
      <w:spacing w:val="-6"/>
      <w:sz w:val="26"/>
      <w:szCs w:val="26"/>
    </w:rPr>
  </w:style>
  <w:style w:type="paragraph" w:styleId="Heading2">
    <w:name w:val="heading 2"/>
    <w:basedOn w:val="Normal"/>
    <w:next w:val="Normal"/>
    <w:link w:val="Heading2Char"/>
    <w:uiPriority w:val="9"/>
    <w:unhideWhenUsed/>
    <w:qFormat/>
    <w:rsid w:val="003B2B10"/>
    <w:pPr>
      <w:keepNext/>
      <w:keepLines/>
      <w:spacing w:before="200" w:after="0"/>
      <w:outlineLvl w:val="1"/>
    </w:pPr>
    <w:rPr>
      <w:rFonts w:eastAsiaTheme="majorEastAsia" w:cstheme="majorBidi"/>
      <w:b/>
      <w:bCs/>
      <w:color w:val="C00000"/>
      <w:sz w:val="24"/>
      <w:szCs w:val="26"/>
      <w:u w:val="single"/>
    </w:rPr>
  </w:style>
  <w:style w:type="paragraph" w:styleId="Heading3">
    <w:name w:val="heading 3"/>
    <w:basedOn w:val="Normal"/>
    <w:next w:val="Normal"/>
    <w:link w:val="Heading3Char"/>
    <w:uiPriority w:val="9"/>
    <w:unhideWhenUsed/>
    <w:qFormat/>
    <w:rsid w:val="003B2B10"/>
    <w:pPr>
      <w:keepNext/>
      <w:keepLines/>
      <w:spacing w:before="200" w:after="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FD"/>
    <w:rPr>
      <w:rFonts w:ascii="Century Gothic" w:hAnsi="Century Gothic" w:cs="Narkisim"/>
      <w:b/>
      <w:smallCaps/>
      <w:spacing w:val="-6"/>
      <w:kern w:val="22"/>
      <w:sz w:val="26"/>
      <w:szCs w:val="26"/>
      <w14:numForm w14:val="lining"/>
      <w14:numSpacing w14:val="proportional"/>
    </w:rPr>
  </w:style>
  <w:style w:type="character" w:customStyle="1" w:styleId="Heading3Char">
    <w:name w:val="Heading 3 Char"/>
    <w:basedOn w:val="DefaultParagraphFont"/>
    <w:link w:val="Heading3"/>
    <w:uiPriority w:val="9"/>
    <w:rsid w:val="003B2B10"/>
    <w:rPr>
      <w:rFonts w:eastAsiaTheme="majorEastAsia" w:cstheme="majorBidi"/>
      <w:bCs/>
      <w:i/>
    </w:rPr>
  </w:style>
  <w:style w:type="character" w:customStyle="1" w:styleId="Heading2Char">
    <w:name w:val="Heading 2 Char"/>
    <w:basedOn w:val="DefaultParagraphFont"/>
    <w:link w:val="Heading2"/>
    <w:uiPriority w:val="9"/>
    <w:rsid w:val="003B2B10"/>
    <w:rPr>
      <w:rFonts w:eastAsiaTheme="majorEastAsia" w:cstheme="majorBidi"/>
      <w:b/>
      <w:bCs/>
      <w:color w:val="C00000"/>
      <w:sz w:val="24"/>
      <w:szCs w:val="26"/>
      <w:u w:val="single"/>
    </w:rPr>
  </w:style>
  <w:style w:type="paragraph" w:styleId="Header">
    <w:name w:val="header"/>
    <w:basedOn w:val="Normal"/>
    <w:link w:val="HeaderChar"/>
    <w:uiPriority w:val="99"/>
    <w:unhideWhenUsed/>
    <w:rsid w:val="009C2493"/>
    <w:pPr>
      <w:tabs>
        <w:tab w:val="center" w:pos="4680"/>
        <w:tab w:val="right" w:pos="9360"/>
      </w:tabs>
      <w:spacing w:after="0"/>
    </w:pPr>
  </w:style>
  <w:style w:type="character" w:customStyle="1" w:styleId="HeaderChar">
    <w:name w:val="Header Char"/>
    <w:basedOn w:val="DefaultParagraphFont"/>
    <w:link w:val="Header"/>
    <w:uiPriority w:val="99"/>
    <w:rsid w:val="009C2493"/>
  </w:style>
  <w:style w:type="paragraph" w:styleId="Footer">
    <w:name w:val="footer"/>
    <w:basedOn w:val="Normal"/>
    <w:link w:val="FooterChar"/>
    <w:uiPriority w:val="99"/>
    <w:unhideWhenUsed/>
    <w:rsid w:val="009C2493"/>
    <w:pPr>
      <w:tabs>
        <w:tab w:val="center" w:pos="4680"/>
        <w:tab w:val="right" w:pos="9360"/>
      </w:tabs>
      <w:spacing w:after="0"/>
    </w:pPr>
  </w:style>
  <w:style w:type="character" w:customStyle="1" w:styleId="FooterChar">
    <w:name w:val="Footer Char"/>
    <w:basedOn w:val="DefaultParagraphFont"/>
    <w:link w:val="Footer"/>
    <w:uiPriority w:val="99"/>
    <w:rsid w:val="009C2493"/>
  </w:style>
  <w:style w:type="paragraph" w:styleId="BalloonText">
    <w:name w:val="Balloon Text"/>
    <w:basedOn w:val="Normal"/>
    <w:link w:val="BalloonTextChar"/>
    <w:uiPriority w:val="99"/>
    <w:semiHidden/>
    <w:unhideWhenUsed/>
    <w:rsid w:val="009C24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493"/>
    <w:rPr>
      <w:rFonts w:ascii="Tahoma" w:hAnsi="Tahoma" w:cs="Tahoma"/>
      <w:sz w:val="16"/>
      <w:szCs w:val="16"/>
    </w:rPr>
  </w:style>
  <w:style w:type="character" w:styleId="Hyperlink">
    <w:name w:val="Hyperlink"/>
    <w:basedOn w:val="DefaultParagraphFont"/>
    <w:uiPriority w:val="99"/>
    <w:unhideWhenUsed/>
    <w:rsid w:val="002D0BBB"/>
    <w:rPr>
      <w:color w:val="0000FF" w:themeColor="hyperlink"/>
      <w:u w:val="single"/>
    </w:rPr>
  </w:style>
  <w:style w:type="character" w:styleId="FollowedHyperlink">
    <w:name w:val="FollowedHyperlink"/>
    <w:basedOn w:val="DefaultParagraphFont"/>
    <w:uiPriority w:val="99"/>
    <w:semiHidden/>
    <w:unhideWhenUsed/>
    <w:rsid w:val="00114631"/>
    <w:rPr>
      <w:color w:val="800080" w:themeColor="followedHyperlink"/>
      <w:u w:val="single"/>
    </w:rPr>
  </w:style>
  <w:style w:type="paragraph" w:styleId="Title">
    <w:name w:val="Title"/>
    <w:basedOn w:val="Normal"/>
    <w:next w:val="Normal"/>
    <w:link w:val="TitleChar"/>
    <w:uiPriority w:val="10"/>
    <w:qFormat/>
    <w:rsid w:val="001F7DF6"/>
    <w:pPr>
      <w:contextualSpacing/>
      <w:jc w:val="center"/>
    </w:pPr>
    <w:rPr>
      <w:rFonts w:ascii="Segoe UI Symbol" w:hAnsi="Segoe UI Symbol" w:cs="FrankRuehl"/>
      <w:b/>
      <w:smallCaps/>
      <w:sz w:val="30"/>
      <w:szCs w:val="30"/>
    </w:rPr>
  </w:style>
  <w:style w:type="character" w:customStyle="1" w:styleId="TitleChar">
    <w:name w:val="Title Char"/>
    <w:basedOn w:val="DefaultParagraphFont"/>
    <w:link w:val="Title"/>
    <w:uiPriority w:val="10"/>
    <w:rsid w:val="001F7DF6"/>
    <w:rPr>
      <w:rFonts w:ascii="Segoe UI Symbol" w:hAnsi="Segoe UI Symbol" w:cs="FrankRuehl"/>
      <w:b/>
      <w:smallCaps/>
      <w:sz w:val="30"/>
      <w:szCs w:val="30"/>
    </w:rPr>
  </w:style>
  <w:style w:type="paragraph" w:styleId="PlainText">
    <w:name w:val="Plain Text"/>
    <w:basedOn w:val="Normal"/>
    <w:link w:val="PlainTextChar"/>
    <w:uiPriority w:val="99"/>
    <w:semiHidden/>
    <w:unhideWhenUsed/>
    <w:rsid w:val="007A6003"/>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7A6003"/>
    <w:rPr>
      <w:rFonts w:ascii="Consolas" w:hAnsi="Consolas" w:cs="Consolas"/>
      <w:spacing w:val="6"/>
      <w:kern w:val="22"/>
      <w:sz w:val="21"/>
      <w:szCs w:val="21"/>
      <w14:numForm w14:val="lining"/>
      <w14:numSpacing w14:val="proportional"/>
    </w:rPr>
  </w:style>
  <w:style w:type="paragraph" w:styleId="ListParagraph">
    <w:name w:val="List Paragraph"/>
    <w:basedOn w:val="Normal"/>
    <w:uiPriority w:val="34"/>
    <w:qFormat/>
    <w:rsid w:val="00487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shane@uiowa.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lic-health.uiowa.edu/people/dan-shan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DCEB-31E8-4C8E-A6A5-3080F845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Shane, Dan M</cp:lastModifiedBy>
  <cp:revision>3</cp:revision>
  <cp:lastPrinted>2018-10-12T21:52:00Z</cp:lastPrinted>
  <dcterms:created xsi:type="dcterms:W3CDTF">2021-06-09T21:32:00Z</dcterms:created>
  <dcterms:modified xsi:type="dcterms:W3CDTF">2021-06-09T21:32:00Z</dcterms:modified>
</cp:coreProperties>
</file>